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D7AAF6">
      <w:pPr>
        <w:widowControl/>
        <w:spacing w:line="560" w:lineRule="exact"/>
        <w:jc w:val="left"/>
        <w:rPr>
          <w:rFonts w:ascii="Times New Roman" w:eastAsia="方正黑体_GBK"/>
        </w:rPr>
      </w:pPr>
      <w:r>
        <w:rPr>
          <w:rFonts w:ascii="Times New Roman" w:eastAsia="方正黑体_GBK"/>
        </w:rPr>
        <w:t>附件1</w:t>
      </w:r>
    </w:p>
    <w:p w14:paraId="4B80F18D">
      <w:pPr>
        <w:widowControl/>
        <w:spacing w:line="560" w:lineRule="exact"/>
        <w:jc w:val="left"/>
        <w:rPr>
          <w:rFonts w:ascii="Times New Roman"/>
        </w:rPr>
      </w:pPr>
    </w:p>
    <w:p w14:paraId="6F30B86E">
      <w:pPr>
        <w:spacing w:line="567" w:lineRule="exact"/>
        <w:jc w:val="center"/>
        <w:rPr>
          <w:rFonts w:ascii="Times New Roman" w:eastAsia="方正小标宋_GBK"/>
          <w:sz w:val="44"/>
          <w:szCs w:val="44"/>
        </w:rPr>
      </w:pPr>
      <w:r>
        <w:rPr>
          <w:rFonts w:ascii="Times New Roman" w:eastAsia="方正小标宋_GBK"/>
          <w:bCs/>
          <w:sz w:val="44"/>
          <w:szCs w:val="44"/>
        </w:rPr>
        <w:t>2025年无锡市</w:t>
      </w:r>
      <w:r>
        <w:rPr>
          <w:rFonts w:ascii="Times New Roman" w:eastAsia="方正小标宋_GBK"/>
          <w:sz w:val="44"/>
          <w:szCs w:val="44"/>
        </w:rPr>
        <w:t>创新创业资金“太湖之光”科技</w:t>
      </w:r>
    </w:p>
    <w:p w14:paraId="25B5D0C8">
      <w:pPr>
        <w:spacing w:line="567" w:lineRule="exact"/>
        <w:jc w:val="center"/>
        <w:rPr>
          <w:rFonts w:ascii="Times New Roman" w:eastAsia="方正小标宋_GBK"/>
          <w:sz w:val="44"/>
          <w:szCs w:val="44"/>
        </w:rPr>
      </w:pPr>
      <w:r>
        <w:rPr>
          <w:rFonts w:ascii="Times New Roman" w:eastAsia="方正小标宋_GBK"/>
          <w:sz w:val="44"/>
          <w:szCs w:val="44"/>
        </w:rPr>
        <w:t>攻关计划（产业化关键技术攻关）</w:t>
      </w:r>
    </w:p>
    <w:p w14:paraId="25EDCA96">
      <w:pPr>
        <w:spacing w:line="567" w:lineRule="exact"/>
        <w:jc w:val="center"/>
        <w:rPr>
          <w:rFonts w:ascii="Times New Roman" w:eastAsia="方正小标宋_GBK"/>
          <w:sz w:val="44"/>
          <w:szCs w:val="44"/>
        </w:rPr>
      </w:pPr>
      <w:r>
        <w:rPr>
          <w:rFonts w:ascii="Times New Roman" w:eastAsia="方正小标宋_GBK"/>
          <w:bCs/>
          <w:sz w:val="44"/>
          <w:szCs w:val="44"/>
        </w:rPr>
        <w:t>项目</w:t>
      </w:r>
      <w:r>
        <w:rPr>
          <w:rFonts w:ascii="Times New Roman" w:eastAsia="方正小标宋_GBK"/>
          <w:sz w:val="44"/>
          <w:szCs w:val="44"/>
        </w:rPr>
        <w:t>“战略性新兴产业专项”</w:t>
      </w:r>
    </w:p>
    <w:p w14:paraId="23C1E07C">
      <w:pPr>
        <w:spacing w:line="567" w:lineRule="exact"/>
        <w:jc w:val="center"/>
        <w:rPr>
          <w:rFonts w:ascii="Times New Roman" w:eastAsia="方正小标宋_GBK"/>
          <w:sz w:val="44"/>
          <w:szCs w:val="44"/>
        </w:rPr>
      </w:pPr>
      <w:r>
        <w:rPr>
          <w:rFonts w:ascii="Times New Roman" w:eastAsia="方正小标宋_GBK"/>
          <w:sz w:val="44"/>
          <w:szCs w:val="44"/>
        </w:rPr>
        <w:t>（CG2）申报指南</w:t>
      </w:r>
    </w:p>
    <w:p w14:paraId="0462B286">
      <w:pPr>
        <w:overflowPunct w:val="0"/>
        <w:autoSpaceDE w:val="0"/>
        <w:autoSpaceDN w:val="0"/>
        <w:spacing w:line="567" w:lineRule="exact"/>
        <w:jc w:val="center"/>
        <w:rPr>
          <w:rFonts w:ascii="Times New Roman" w:eastAsia="方正小标宋_GBK"/>
          <w:kern w:val="0"/>
          <w:sz w:val="40"/>
          <w:szCs w:val="44"/>
        </w:rPr>
      </w:pPr>
    </w:p>
    <w:p w14:paraId="52F35A27">
      <w:pPr>
        <w:widowControl/>
        <w:spacing w:line="567" w:lineRule="exact"/>
        <w:ind w:firstLine="640" w:firstLineChars="200"/>
        <w:rPr>
          <w:rFonts w:ascii="方正黑体_GBK" w:eastAsia="方正黑体_GBK"/>
        </w:rPr>
      </w:pPr>
      <w:r>
        <w:rPr>
          <w:rFonts w:hint="eastAsia" w:ascii="方正黑体_GBK" w:eastAsia="方正黑体_GBK"/>
        </w:rPr>
        <w:t>一、集成电路</w:t>
      </w:r>
    </w:p>
    <w:p w14:paraId="0EC292A2">
      <w:pPr>
        <w:widowControl/>
        <w:spacing w:line="567" w:lineRule="exact"/>
        <w:ind w:firstLine="640" w:firstLineChars="200"/>
        <w:rPr>
          <w:rFonts w:ascii="Times New Roman" w:eastAsia="方正仿宋_GBK"/>
        </w:rPr>
      </w:pPr>
      <w:r>
        <w:rPr>
          <w:rFonts w:ascii="Times New Roman" w:eastAsia="方正黑体_GBK"/>
        </w:rPr>
        <w:t>CG2101 高性能芯片。</w:t>
      </w:r>
      <w:r>
        <w:rPr>
          <w:rFonts w:ascii="Times New Roman" w:eastAsia="方正仿宋_GBK"/>
        </w:rPr>
        <w:t>高算力FPGA集成芯片、高性能光电混合计算芯片、高能效高精度存算一体智算芯片、车规级高性能高集成功率驱动芯片、面向AI等大算力场景的高性能多相电源管理芯片；</w:t>
      </w:r>
    </w:p>
    <w:p w14:paraId="0D3CD5E2">
      <w:pPr>
        <w:widowControl/>
        <w:spacing w:line="567" w:lineRule="exact"/>
        <w:ind w:firstLine="640" w:firstLineChars="200"/>
        <w:rPr>
          <w:rFonts w:ascii="Times New Roman"/>
        </w:rPr>
      </w:pPr>
      <w:r>
        <w:rPr>
          <w:rFonts w:ascii="Times New Roman" w:eastAsia="方正黑体_GBK"/>
        </w:rPr>
        <w:t>CG2102 先进器件材料。</w:t>
      </w:r>
      <w:r>
        <w:rPr>
          <w:rFonts w:ascii="Times New Roman" w:eastAsia="方正仿宋_GBK"/>
        </w:rPr>
        <w:t>超宽禁带和宽禁带半导体功率器件、大尺寸车规级硅基氮化镓外延片、新能源用高性能SiC模块；</w:t>
      </w:r>
    </w:p>
    <w:p w14:paraId="0B205149">
      <w:pPr>
        <w:widowControl/>
        <w:spacing w:line="567" w:lineRule="exact"/>
        <w:ind w:firstLine="640" w:firstLineChars="200"/>
        <w:rPr>
          <w:rFonts w:ascii="Times New Roman" w:eastAsia="方正黑体_GBK"/>
        </w:rPr>
      </w:pPr>
      <w:r>
        <w:rPr>
          <w:rFonts w:ascii="Times New Roman" w:eastAsia="方正黑体_GBK"/>
        </w:rPr>
        <w:t>CG2103 关键软件技术。</w:t>
      </w:r>
      <w:r>
        <w:rPr>
          <w:rFonts w:ascii="Times New Roman" w:eastAsia="方正仿宋_GBK"/>
        </w:rPr>
        <w:t>超大规模集成电路布线EDA软件、面向国产处理器的高性能编译技术；</w:t>
      </w:r>
    </w:p>
    <w:p w14:paraId="64828319">
      <w:pPr>
        <w:widowControl/>
        <w:spacing w:line="567" w:lineRule="exact"/>
        <w:ind w:firstLine="640" w:firstLineChars="200"/>
        <w:rPr>
          <w:rFonts w:ascii="方正黑体_GBK" w:eastAsia="方正黑体_GBK"/>
        </w:rPr>
      </w:pPr>
      <w:r>
        <w:rPr>
          <w:rFonts w:ascii="方正黑体_GBK" w:eastAsia="方正黑体_GBK"/>
        </w:rPr>
        <w:t>二、人工智能</w:t>
      </w:r>
    </w:p>
    <w:p w14:paraId="0541F458">
      <w:pPr>
        <w:widowControl/>
        <w:spacing w:line="567" w:lineRule="exact"/>
        <w:ind w:firstLine="640" w:firstLineChars="200"/>
        <w:rPr>
          <w:rFonts w:ascii="Times New Roman" w:eastAsia="方正仿宋_GBK"/>
        </w:rPr>
      </w:pPr>
      <w:r>
        <w:rPr>
          <w:rFonts w:ascii="Times New Roman" w:eastAsia="方正黑体_GBK"/>
        </w:rPr>
        <w:t>CG2201大模型与芯片。</w:t>
      </w:r>
      <w:r>
        <w:rPr>
          <w:rFonts w:ascii="Times New Roman" w:eastAsia="方正仿宋_GBK"/>
        </w:rPr>
        <w:t>垂直领域大模型关键技术、多模态协同的大模型智能体、面向人工智能大模型的云端AI芯片；</w:t>
      </w:r>
    </w:p>
    <w:p w14:paraId="779B19DE">
      <w:pPr>
        <w:widowControl/>
        <w:spacing w:line="567" w:lineRule="exact"/>
        <w:ind w:firstLine="640" w:firstLineChars="200"/>
        <w:rPr>
          <w:rFonts w:ascii="Times New Roman" w:eastAsia="方正仿宋_GBK"/>
        </w:rPr>
      </w:pPr>
      <w:r>
        <w:rPr>
          <w:rFonts w:ascii="Times New Roman" w:eastAsia="方正黑体_GBK"/>
        </w:rPr>
        <w:t>CG2202系统平台。</w:t>
      </w:r>
      <w:r>
        <w:rPr>
          <w:rFonts w:ascii="Times New Roman" w:eastAsia="方正仿宋_GBK"/>
        </w:rPr>
        <w:t xml:space="preserve">具身智能操作系统、基于智驾大模型的智能驾驶系统、无人驾驶车辆3D环境智能感知系统平台、基于人工智能的智慧能源终端平台、基于人工智能的高端装备智能开发系统；  </w:t>
      </w:r>
    </w:p>
    <w:p w14:paraId="3B817A46">
      <w:pPr>
        <w:widowControl/>
        <w:spacing w:line="567" w:lineRule="exact"/>
        <w:ind w:firstLine="640" w:firstLineChars="200"/>
        <w:rPr>
          <w:rFonts w:ascii="Times New Roman"/>
        </w:rPr>
      </w:pPr>
      <w:r>
        <w:rPr>
          <w:rFonts w:ascii="Times New Roman" w:eastAsia="方正黑体_GBK"/>
        </w:rPr>
        <w:t>CG2203智能终端。</w:t>
      </w:r>
      <w:r>
        <w:rPr>
          <w:rFonts w:ascii="Times New Roman" w:eastAsia="方正仿宋_GBK"/>
        </w:rPr>
        <w:t>基于多模态感知的可穿戴式智能终端、基于融合感知与智能决策的智能家电；</w:t>
      </w:r>
      <w:r>
        <w:rPr>
          <w:rFonts w:ascii="Times New Roman"/>
        </w:rPr>
        <w:t xml:space="preserve">     </w:t>
      </w:r>
    </w:p>
    <w:p w14:paraId="33A947D4">
      <w:pPr>
        <w:widowControl/>
        <w:spacing w:line="567" w:lineRule="exact"/>
        <w:ind w:firstLine="640" w:firstLineChars="200"/>
        <w:rPr>
          <w:rFonts w:ascii="方正黑体_GBK" w:eastAsia="方正黑体_GBK"/>
        </w:rPr>
      </w:pPr>
      <w:r>
        <w:rPr>
          <w:rFonts w:hint="eastAsia" w:ascii="方正黑体_GBK" w:eastAsia="方正黑体_GBK"/>
        </w:rPr>
        <w:t>三、新一代信息技术和量子科技</w:t>
      </w:r>
    </w:p>
    <w:p w14:paraId="51628E24">
      <w:pPr>
        <w:widowControl/>
        <w:spacing w:line="567" w:lineRule="exact"/>
        <w:ind w:firstLine="640" w:firstLineChars="200"/>
        <w:rPr>
          <w:rFonts w:ascii="Times New Roman" w:eastAsia="方正仿宋_GBK"/>
        </w:rPr>
      </w:pPr>
      <w:r>
        <w:rPr>
          <w:rFonts w:ascii="Times New Roman" w:eastAsia="方正黑体_GBK"/>
        </w:rPr>
        <w:t>CG2301 未来网络。</w:t>
      </w:r>
      <w:r>
        <w:rPr>
          <w:rFonts w:ascii="Times New Roman" w:eastAsia="方正仿宋_GBK"/>
        </w:rPr>
        <w:t>亚毫米波太赫兹通信关键技术、低轨卫星通信用高功率射频芯片、低成本高可靠星载激光通信系统、高精度超低抖动5G通信时钟芯片；</w:t>
      </w:r>
    </w:p>
    <w:p w14:paraId="0818F5E1">
      <w:pPr>
        <w:widowControl/>
        <w:spacing w:line="567" w:lineRule="exact"/>
        <w:ind w:firstLine="640" w:firstLineChars="200"/>
        <w:rPr>
          <w:rFonts w:ascii="Times New Roman" w:eastAsia="方正仿宋_GBK"/>
        </w:rPr>
      </w:pPr>
      <w:r>
        <w:rPr>
          <w:rFonts w:ascii="Times New Roman" w:eastAsia="方正黑体_GBK"/>
        </w:rPr>
        <w:t>CG2302 量子科技。</w:t>
      </w:r>
      <w:r>
        <w:rPr>
          <w:rFonts w:ascii="Times New Roman" w:eastAsia="方正仿宋_GBK"/>
        </w:rPr>
        <w:t>抗量子攻击密码芯片技术、大规模可编程量子计算芯片及器件、面向量子领域的大功率稀释制冷机及部件、基于量子磁强计的深地微波通讯系统、超低场核磁共振量子探测设备；</w:t>
      </w:r>
    </w:p>
    <w:p w14:paraId="653A7979">
      <w:pPr>
        <w:widowControl/>
        <w:spacing w:line="567" w:lineRule="exact"/>
        <w:ind w:firstLine="640" w:firstLineChars="200"/>
        <w:rPr>
          <w:rFonts w:ascii="方正黑体_GBK" w:eastAsia="方正黑体_GBK"/>
        </w:rPr>
      </w:pPr>
      <w:r>
        <w:rPr>
          <w:rFonts w:hint="eastAsia" w:ascii="方正黑体_GBK" w:eastAsia="方正黑体_GBK"/>
        </w:rPr>
        <w:t>四、生物医药与高端医疗设备</w:t>
      </w:r>
    </w:p>
    <w:p w14:paraId="6619ADB7">
      <w:pPr>
        <w:widowControl/>
        <w:spacing w:line="567" w:lineRule="exact"/>
        <w:ind w:firstLine="640" w:firstLineChars="200"/>
        <w:rPr>
          <w:rFonts w:ascii="Times New Roman" w:eastAsia="方正仿宋_GBK"/>
        </w:rPr>
      </w:pPr>
      <w:r>
        <w:rPr>
          <w:rFonts w:ascii="Times New Roman" w:eastAsia="方正黑体_GBK"/>
        </w:rPr>
        <w:t>CG2401创新药及高端制剂。</w:t>
      </w:r>
      <w:r>
        <w:rPr>
          <w:rFonts w:ascii="Times New Roman" w:eastAsia="方正仿宋_GBK"/>
        </w:rPr>
        <w:t>基于新靶点的siRNA药物、纳米抗体偶联核素药物、基于新型T细胞衔接器的大分子生物创新药、基于新靶点和分子生物纬度功效的制剂等高端制剂；</w:t>
      </w:r>
    </w:p>
    <w:p w14:paraId="3923F94D">
      <w:pPr>
        <w:widowControl/>
        <w:spacing w:line="567" w:lineRule="exact"/>
        <w:ind w:firstLine="640" w:firstLineChars="200"/>
        <w:rPr>
          <w:rFonts w:ascii="Times New Roman" w:eastAsia="方正仿宋_GBK"/>
        </w:rPr>
      </w:pPr>
      <w:r>
        <w:rPr>
          <w:rFonts w:ascii="Times New Roman" w:eastAsia="方正黑体_GBK"/>
        </w:rPr>
        <w:t>CG2402高端诊疗设备及系统。</w:t>
      </w:r>
      <w:r>
        <w:rPr>
          <w:rFonts w:ascii="Times New Roman" w:eastAsia="方正仿宋_GBK"/>
        </w:rPr>
        <w:t>基于多模态影像融合导航手术机器人、高时空分辨解码调控的新型脑机接口装备、便携式多功能慢病检测诊疗设备、用于复杂难治愈恶性肿瘤的治疗装备、基于人工智能的微型智能实时健康监测系统、高性能一体化智能识别测量超声诊断系统、合成生物制造智能反应系统；</w:t>
      </w:r>
    </w:p>
    <w:p w14:paraId="2D859944">
      <w:pPr>
        <w:widowControl/>
        <w:spacing w:line="567" w:lineRule="exact"/>
        <w:ind w:firstLine="640" w:firstLineChars="200"/>
        <w:rPr>
          <w:rFonts w:ascii="方正黑体_GBK" w:eastAsia="方正黑体_GBK"/>
        </w:rPr>
      </w:pPr>
      <w:r>
        <w:rPr>
          <w:rFonts w:hint="eastAsia" w:ascii="方正黑体_GBK" w:eastAsia="方正黑体_GBK"/>
        </w:rPr>
        <w:t>五、先进制造技术与装备</w:t>
      </w:r>
    </w:p>
    <w:p w14:paraId="792353D8">
      <w:pPr>
        <w:widowControl/>
        <w:spacing w:line="567" w:lineRule="exact"/>
        <w:ind w:firstLine="640" w:firstLineChars="200"/>
        <w:rPr>
          <w:rFonts w:ascii="Times New Roman" w:eastAsia="方正仿宋_GBK"/>
        </w:rPr>
      </w:pPr>
      <w:r>
        <w:rPr>
          <w:rFonts w:ascii="Times New Roman" w:eastAsia="方正黑体_GBK"/>
        </w:rPr>
        <w:t>CG2501原子制造。</w:t>
      </w:r>
      <w:r>
        <w:rPr>
          <w:rFonts w:ascii="Times New Roman" w:eastAsia="方正仿宋_GBK"/>
        </w:rPr>
        <w:t>先进制程芯片原子层沉积技术及装备、第三代半导体大尺寸薄膜沉积关键技术及装备、全自动大尺寸碳化硅减薄设备；</w:t>
      </w:r>
    </w:p>
    <w:p w14:paraId="4CDCDA38">
      <w:pPr>
        <w:widowControl/>
        <w:spacing w:line="567" w:lineRule="exact"/>
        <w:ind w:firstLine="640" w:firstLineChars="200"/>
        <w:rPr>
          <w:rFonts w:ascii="Times New Roman" w:eastAsia="方正仿宋_GBK"/>
        </w:rPr>
      </w:pPr>
      <w:r>
        <w:rPr>
          <w:rFonts w:ascii="Times New Roman" w:eastAsia="方正黑体_GBK"/>
        </w:rPr>
        <w:t>CG2502智能制造。</w:t>
      </w:r>
      <w:r>
        <w:rPr>
          <w:rFonts w:ascii="Times New Roman" w:eastAsia="方正仿宋_GBK"/>
        </w:rPr>
        <w:t>激光制造技术及装备、复合增材制造关键技术、数字孪生/柔性制造等智能制造关键技术、面向未来食品智能制造的关键技术装备；</w:t>
      </w:r>
    </w:p>
    <w:p w14:paraId="4AAEAC7D">
      <w:pPr>
        <w:widowControl/>
        <w:spacing w:line="567" w:lineRule="exact"/>
        <w:ind w:firstLine="640" w:firstLineChars="200"/>
        <w:rPr>
          <w:rFonts w:ascii="Times New Roman" w:eastAsia="方正仿宋_GBK"/>
        </w:rPr>
      </w:pPr>
      <w:r>
        <w:rPr>
          <w:rFonts w:ascii="Times New Roman" w:eastAsia="方正黑体_GBK"/>
        </w:rPr>
        <w:t>CG2503 高端装备。</w:t>
      </w:r>
      <w:r>
        <w:rPr>
          <w:rFonts w:ascii="Times New Roman" w:eastAsia="方正仿宋_GBK"/>
        </w:rPr>
        <w:t>用于集成电路制造的离子注入机关键部件和装备、车规级第三代半导体功率模块高可靠热压键合设备、亚微米级精度激光切割及高功率新型脉冲激光技术装备、高精度超薄金属箔材加工装备、用于半导体制造的射频电源系统；</w:t>
      </w:r>
    </w:p>
    <w:p w14:paraId="5E55CE4D">
      <w:pPr>
        <w:widowControl/>
        <w:spacing w:line="567" w:lineRule="exact"/>
        <w:ind w:firstLine="640" w:firstLineChars="200"/>
        <w:rPr>
          <w:rFonts w:ascii="方正黑体_GBK" w:eastAsia="方正黑体_GBK"/>
        </w:rPr>
      </w:pPr>
      <w:r>
        <w:rPr>
          <w:rFonts w:hint="eastAsia" w:ascii="方正黑体_GBK" w:eastAsia="方正黑体_GBK"/>
        </w:rPr>
        <w:t>六、战略性新材料</w:t>
      </w:r>
    </w:p>
    <w:p w14:paraId="19399A48">
      <w:pPr>
        <w:widowControl/>
        <w:spacing w:line="567" w:lineRule="exact"/>
        <w:ind w:firstLine="640" w:firstLineChars="200"/>
        <w:rPr>
          <w:rFonts w:ascii="Times New Roman" w:eastAsia="方正仿宋_GBK"/>
        </w:rPr>
      </w:pPr>
      <w:r>
        <w:rPr>
          <w:rFonts w:ascii="Times New Roman" w:eastAsia="方正黑体_GBK"/>
        </w:rPr>
        <w:t>CG2601先进结构与复合材料。</w:t>
      </w:r>
      <w:r>
        <w:rPr>
          <w:rFonts w:ascii="Times New Roman" w:eastAsia="方正仿宋_GBK"/>
        </w:rPr>
        <w:t>面向空天与深海装备的高性能低成本钛合金材料、面向海洋装备的高性能碳纤维材料；</w:t>
      </w:r>
    </w:p>
    <w:p w14:paraId="524EA890">
      <w:pPr>
        <w:widowControl/>
        <w:spacing w:line="567" w:lineRule="exact"/>
        <w:ind w:firstLine="640" w:firstLineChars="200"/>
        <w:rPr>
          <w:rFonts w:ascii="Times New Roman" w:eastAsia="方正仿宋_GBK"/>
        </w:rPr>
      </w:pPr>
      <w:r>
        <w:rPr>
          <w:rFonts w:ascii="Times New Roman" w:eastAsia="方正黑体_GBK"/>
        </w:rPr>
        <w:t>CG2602 新型电子材料。</w:t>
      </w:r>
      <w:r>
        <w:rPr>
          <w:rFonts w:ascii="Times New Roman" w:eastAsia="方正仿宋_GBK"/>
        </w:rPr>
        <w:t>用于集成电路先进封装的混合键合界面原子层材料、面向大算力应用的低损耗高频高速基材、纳米级铜基新材料、新一代高画质柔性显示用关键材料；</w:t>
      </w:r>
    </w:p>
    <w:p w14:paraId="1CDD0C73">
      <w:pPr>
        <w:widowControl/>
        <w:spacing w:line="567" w:lineRule="exact"/>
        <w:ind w:firstLine="640" w:firstLineChars="200"/>
        <w:rPr>
          <w:rFonts w:ascii="Times New Roman" w:eastAsia="方正仿宋_GBK"/>
        </w:rPr>
      </w:pPr>
      <w:r>
        <w:rPr>
          <w:rFonts w:ascii="Times New Roman" w:eastAsia="方正黑体_GBK"/>
        </w:rPr>
        <w:t>CG2603 高端功能材料。</w:t>
      </w:r>
      <w:r>
        <w:rPr>
          <w:rFonts w:ascii="Times New Roman" w:eastAsia="方正仿宋_GBK"/>
        </w:rPr>
        <w:t>面向绿氢绿氨生产的高性能膜材料、高疏水超耐磨纳米复合材料、锂资源高效回收用定向吸附膜材料等；</w:t>
      </w:r>
    </w:p>
    <w:p w14:paraId="5B2A6B34">
      <w:pPr>
        <w:widowControl/>
        <w:spacing w:line="567" w:lineRule="exact"/>
        <w:ind w:firstLine="640" w:firstLineChars="200"/>
        <w:rPr>
          <w:rFonts w:ascii="方正黑体_GBK" w:eastAsia="方正黑体_GBK"/>
        </w:rPr>
      </w:pPr>
      <w:r>
        <w:rPr>
          <w:rFonts w:hint="eastAsia" w:ascii="方正黑体_GBK" w:eastAsia="方正黑体_GBK"/>
        </w:rPr>
        <w:t>七、新能源与未来能源</w:t>
      </w:r>
    </w:p>
    <w:p w14:paraId="21720CCD">
      <w:pPr>
        <w:widowControl/>
        <w:spacing w:line="567" w:lineRule="exact"/>
        <w:ind w:firstLine="640" w:firstLineChars="200"/>
        <w:rPr>
          <w:rFonts w:ascii="Times New Roman" w:eastAsia="方正仿宋_GBK"/>
        </w:rPr>
      </w:pPr>
      <w:r>
        <w:rPr>
          <w:rFonts w:ascii="Times New Roman" w:eastAsia="方正黑体_GBK"/>
        </w:rPr>
        <w:t>CG2701绿色能源。</w:t>
      </w:r>
      <w:r>
        <w:rPr>
          <w:rFonts w:ascii="Times New Roman" w:eastAsia="方正仿宋_GBK"/>
        </w:rPr>
        <w:t>宽功率高效大型制氢关键装备及智能控制系统、绿色低碳氨燃料混合动力系统、大功率氢内燃机；</w:t>
      </w:r>
    </w:p>
    <w:p w14:paraId="0213843B">
      <w:pPr>
        <w:widowControl/>
        <w:spacing w:line="567" w:lineRule="exact"/>
        <w:ind w:firstLine="640" w:firstLineChars="200"/>
        <w:rPr>
          <w:rFonts w:ascii="Times New Roman" w:eastAsia="方正仿宋_GBK"/>
        </w:rPr>
      </w:pPr>
      <w:r>
        <w:rPr>
          <w:rFonts w:ascii="Times New Roman" w:eastAsia="方正黑体_GBK"/>
        </w:rPr>
        <w:t>CG2702新型电池。</w:t>
      </w:r>
      <w:r>
        <w:rPr>
          <w:rFonts w:ascii="Times New Roman" w:eastAsia="方正仿宋_GBK"/>
        </w:rPr>
        <w:t>长时高安全固态电池、低成本大容量锂离子储能电池、长寿命高安全高性能钠离子电池；</w:t>
      </w:r>
    </w:p>
    <w:p w14:paraId="585C1E89">
      <w:pPr>
        <w:widowControl/>
        <w:spacing w:line="567" w:lineRule="exact"/>
        <w:ind w:firstLine="640" w:firstLineChars="200"/>
        <w:rPr>
          <w:rFonts w:ascii="Times New Roman" w:eastAsia="方正仿宋_GBK"/>
        </w:rPr>
      </w:pPr>
      <w:r>
        <w:rPr>
          <w:rFonts w:ascii="Times New Roman" w:eastAsia="方正黑体_GBK"/>
        </w:rPr>
        <w:t>CG2703能源网络。</w:t>
      </w:r>
      <w:r>
        <w:rPr>
          <w:rFonts w:ascii="Times New Roman" w:eastAsia="方正仿宋_GBK"/>
        </w:rPr>
        <w:t>面向智算和数据中心的一体化智能供电系统、面向新能源电网的智能化逆变器；</w:t>
      </w:r>
    </w:p>
    <w:p w14:paraId="0614EDFF">
      <w:pPr>
        <w:widowControl/>
        <w:spacing w:line="567" w:lineRule="exact"/>
        <w:ind w:firstLine="640" w:firstLineChars="200"/>
        <w:rPr>
          <w:rFonts w:ascii="Times New Roman" w:eastAsia="方正仿宋_GBK"/>
        </w:rPr>
      </w:pPr>
      <w:r>
        <w:rPr>
          <w:rFonts w:ascii="Times New Roman" w:eastAsia="方正黑体_GBK"/>
        </w:rPr>
        <w:t>CG2704先进核能。</w:t>
      </w:r>
      <w:r>
        <w:rPr>
          <w:rFonts w:ascii="Times New Roman" w:eastAsia="方正仿宋_GBK"/>
        </w:rPr>
        <w:t>超高温气冷堆核能制氢反应器及核心部件、基于放射性同位素的微型核电池、核聚变与小型化核能系统核心部件；</w:t>
      </w:r>
    </w:p>
    <w:p w14:paraId="6BECCC09">
      <w:pPr>
        <w:widowControl/>
        <w:spacing w:line="567" w:lineRule="exact"/>
        <w:ind w:firstLine="640" w:firstLineChars="200"/>
        <w:rPr>
          <w:rFonts w:ascii="方正黑体_GBK" w:eastAsia="方正黑体_GBK"/>
        </w:rPr>
      </w:pPr>
      <w:r>
        <w:rPr>
          <w:rFonts w:hint="eastAsia" w:ascii="方正黑体_GBK" w:eastAsia="方正黑体_GBK"/>
        </w:rPr>
        <w:t>八、智能网联汽车和机器人</w:t>
      </w:r>
    </w:p>
    <w:p w14:paraId="10A9E66F">
      <w:pPr>
        <w:widowControl/>
        <w:spacing w:line="567" w:lineRule="exact"/>
        <w:ind w:firstLine="640" w:firstLineChars="200"/>
        <w:rPr>
          <w:rFonts w:ascii="Times New Roman" w:eastAsia="方正仿宋_GBK"/>
        </w:rPr>
      </w:pPr>
      <w:r>
        <w:rPr>
          <w:rFonts w:ascii="Times New Roman" w:eastAsia="方正黑体_GBK"/>
        </w:rPr>
        <w:t>CG2801机器人。</w:t>
      </w:r>
      <w:r>
        <w:rPr>
          <w:rFonts w:ascii="Times New Roman" w:eastAsia="方正仿宋_GBK"/>
        </w:rPr>
        <w:t>通用人形机器人核心部件、机器人高转矩密度伺服电机、基于无线光通信的AGV机器人、多模态感知与自主决策等机器人操作系统；</w:t>
      </w:r>
    </w:p>
    <w:p w14:paraId="199EA1A1">
      <w:pPr>
        <w:widowControl/>
        <w:spacing w:line="567" w:lineRule="exact"/>
        <w:ind w:firstLine="640" w:firstLineChars="200"/>
        <w:rPr>
          <w:rFonts w:ascii="Times New Roman" w:eastAsia="方正仿宋_GBK"/>
        </w:rPr>
      </w:pPr>
      <w:r>
        <w:rPr>
          <w:rFonts w:ascii="Times New Roman" w:eastAsia="方正黑体_GBK"/>
        </w:rPr>
        <w:t>CG2802智能网联汽车。</w:t>
      </w:r>
      <w:r>
        <w:rPr>
          <w:rFonts w:ascii="Times New Roman" w:eastAsia="方正仿宋_GBK"/>
        </w:rPr>
        <w:t>面向智能网联汽车的高动态高精度控制执行器、车规级高精度高集成传感器、面向辅助驾驶的车规级激光雷达/毫米波雷达及处理芯片；</w:t>
      </w:r>
    </w:p>
    <w:p w14:paraId="07FBA750">
      <w:pPr>
        <w:widowControl/>
        <w:spacing w:line="567" w:lineRule="exact"/>
        <w:ind w:firstLine="640" w:firstLineChars="200"/>
        <w:rPr>
          <w:rFonts w:ascii="方正黑体_GBK" w:eastAsia="方正黑体_GBK"/>
        </w:rPr>
      </w:pPr>
      <w:r>
        <w:rPr>
          <w:rFonts w:hint="eastAsia" w:ascii="方正黑体_GBK" w:eastAsia="方正黑体_GBK"/>
        </w:rPr>
        <w:t>九、航空航天与深海科技（含低空经济）</w:t>
      </w:r>
    </w:p>
    <w:p w14:paraId="5A53318D">
      <w:pPr>
        <w:widowControl/>
        <w:spacing w:line="567" w:lineRule="exact"/>
        <w:ind w:firstLine="640" w:firstLineChars="200"/>
        <w:rPr>
          <w:rFonts w:ascii="Times New Roman" w:eastAsia="方正仿宋_GBK"/>
        </w:rPr>
      </w:pPr>
      <w:r>
        <w:rPr>
          <w:rFonts w:ascii="Times New Roman" w:eastAsia="方正黑体_GBK"/>
        </w:rPr>
        <w:t>CG2901航空航天。</w:t>
      </w:r>
      <w:r>
        <w:rPr>
          <w:rFonts w:ascii="Times New Roman" w:eastAsia="方正仿宋_GBK"/>
        </w:rPr>
        <w:t>可重复使用液体火箭发动机、垂直起降可复用火箭精准着陆制导控制系统、航空发动机可靠性耐久性提升技术与装备；</w:t>
      </w:r>
    </w:p>
    <w:p w14:paraId="748CAD4C">
      <w:pPr>
        <w:widowControl/>
        <w:spacing w:line="567" w:lineRule="exact"/>
        <w:ind w:firstLine="640" w:firstLineChars="200"/>
        <w:rPr>
          <w:rFonts w:ascii="Times New Roman" w:eastAsia="方正仿宋_GBK"/>
        </w:rPr>
      </w:pPr>
      <w:r>
        <w:rPr>
          <w:rFonts w:ascii="Times New Roman" w:eastAsia="方正黑体_GBK"/>
        </w:rPr>
        <w:t>CG2902低空经济。</w:t>
      </w:r>
      <w:r>
        <w:rPr>
          <w:rFonts w:ascii="Times New Roman" w:eastAsia="方正仿宋_GBK"/>
        </w:rPr>
        <w:t>面向eVTOL的集成化轻量化分布式电推进系统、城市低空飞行安全智能管控系统、长续航轻量化高性能低空飞行器、大型载重货运无人飞行器、无人驾驶航空器安防与反制设备；</w:t>
      </w:r>
    </w:p>
    <w:p w14:paraId="24F3DAB7">
      <w:pPr>
        <w:widowControl/>
        <w:spacing w:line="567" w:lineRule="exact"/>
        <w:ind w:firstLine="640" w:firstLineChars="200"/>
        <w:rPr>
          <w:rFonts w:ascii="Times New Roman"/>
        </w:rPr>
      </w:pPr>
      <w:r>
        <w:rPr>
          <w:rFonts w:ascii="Times New Roman" w:eastAsia="方正黑体_GBK"/>
        </w:rPr>
        <w:t>CG2903深海科技。</w:t>
      </w:r>
      <w:r>
        <w:rPr>
          <w:rFonts w:ascii="Times New Roman" w:eastAsia="方正仿宋_GBK"/>
        </w:rPr>
        <w:t>深海多功能作业机器人、基于多模态传感技术的深海探测设备、基于径向磁耦合技术的深海航行器、深海矿产资源采集与输送核心技术与装备。</w:t>
      </w:r>
    </w:p>
    <w:p w14:paraId="3BE9E697">
      <w:pPr>
        <w:spacing w:line="560" w:lineRule="exact"/>
        <w:ind w:firstLine="683" w:firstLineChars="200"/>
        <w:rPr>
          <w:rFonts w:ascii="黑体" w:hAnsi="黑体" w:eastAsia="黑体" w:cs="黑体"/>
          <w:b/>
          <w:bCs/>
          <w:spacing w:val="10"/>
        </w:rPr>
      </w:pPr>
    </w:p>
    <w:p w14:paraId="6CE0ED1F">
      <w:pPr>
        <w:autoSpaceDE w:val="0"/>
        <w:autoSpaceDN w:val="0"/>
        <w:adjustRightInd w:val="0"/>
        <w:spacing w:line="560" w:lineRule="exact"/>
        <w:rPr>
          <w:rFonts w:ascii="方正黑体_GBK" w:eastAsia="方正黑体_GBK"/>
          <w:sz w:val="28"/>
          <w:szCs w:val="28"/>
        </w:rPr>
        <w:sectPr>
          <w:footerReference r:id="rId3" w:type="default"/>
          <w:footerReference r:id="rId4" w:type="even"/>
          <w:pgSz w:w="11906" w:h="16838"/>
          <w:pgMar w:top="2098" w:right="1474" w:bottom="1985" w:left="1588" w:header="851" w:footer="1587" w:gutter="0"/>
          <w:cols w:space="720" w:num="1"/>
          <w:docGrid w:type="lines" w:linePitch="435" w:charSpace="0"/>
        </w:sectPr>
      </w:pPr>
    </w:p>
    <w:p w14:paraId="5F291561">
      <w:pPr>
        <w:widowControl/>
        <w:spacing w:line="560" w:lineRule="exact"/>
        <w:jc w:val="left"/>
        <w:rPr>
          <w:rFonts w:ascii="Times New Roman" w:eastAsia="方正黑体_GBK"/>
          <w:bCs/>
          <w:kern w:val="0"/>
        </w:rPr>
      </w:pPr>
      <w:r>
        <w:rPr>
          <w:rFonts w:ascii="Times New Roman" w:eastAsia="方正黑体_GBK"/>
          <w:bCs/>
          <w:kern w:val="0"/>
        </w:rPr>
        <w:t>附件2</w:t>
      </w:r>
    </w:p>
    <w:p w14:paraId="2F4477F0">
      <w:pPr>
        <w:widowControl/>
        <w:spacing w:line="560" w:lineRule="exact"/>
        <w:jc w:val="left"/>
        <w:rPr>
          <w:rFonts w:ascii="Times New Roman" w:eastAsia="方正黑体_GBK"/>
          <w:bCs/>
          <w:kern w:val="0"/>
        </w:rPr>
      </w:pPr>
    </w:p>
    <w:p w14:paraId="2515B968">
      <w:pPr>
        <w:spacing w:line="567" w:lineRule="exact"/>
        <w:jc w:val="center"/>
        <w:rPr>
          <w:rFonts w:ascii="Times New Roman" w:eastAsia="方正小标宋_GBK"/>
          <w:sz w:val="44"/>
          <w:szCs w:val="44"/>
        </w:rPr>
      </w:pPr>
      <w:r>
        <w:rPr>
          <w:rFonts w:ascii="Times New Roman" w:eastAsia="方正小标宋_GBK"/>
          <w:bCs/>
          <w:sz w:val="44"/>
          <w:szCs w:val="44"/>
        </w:rPr>
        <w:t>2025年无锡市</w:t>
      </w:r>
      <w:r>
        <w:rPr>
          <w:rFonts w:ascii="Times New Roman" w:eastAsia="方正小标宋_GBK"/>
          <w:sz w:val="44"/>
          <w:szCs w:val="44"/>
        </w:rPr>
        <w:t>创新创业资金“太湖之光”科技</w:t>
      </w:r>
    </w:p>
    <w:p w14:paraId="25A09DFE">
      <w:pPr>
        <w:spacing w:line="567" w:lineRule="exact"/>
        <w:jc w:val="center"/>
        <w:rPr>
          <w:rFonts w:ascii="Times New Roman" w:eastAsia="方正小标宋_GBK"/>
          <w:bCs/>
          <w:sz w:val="44"/>
          <w:szCs w:val="44"/>
        </w:rPr>
      </w:pPr>
      <w:r>
        <w:rPr>
          <w:rFonts w:ascii="Times New Roman" w:eastAsia="方正小标宋_GBK"/>
          <w:sz w:val="44"/>
          <w:szCs w:val="44"/>
        </w:rPr>
        <w:t>攻关计划（产业化关键技术攻关）</w:t>
      </w:r>
      <w:r>
        <w:rPr>
          <w:rFonts w:ascii="Times New Roman" w:eastAsia="方正小标宋_GBK"/>
          <w:bCs/>
          <w:sz w:val="44"/>
          <w:szCs w:val="44"/>
        </w:rPr>
        <w:t>项目</w:t>
      </w:r>
    </w:p>
    <w:p w14:paraId="4BFEC587">
      <w:pPr>
        <w:spacing w:line="567" w:lineRule="exact"/>
        <w:jc w:val="center"/>
        <w:rPr>
          <w:rFonts w:ascii="Times New Roman" w:eastAsia="方正小标宋_GBK"/>
          <w:sz w:val="44"/>
          <w:szCs w:val="44"/>
        </w:rPr>
      </w:pPr>
      <w:r>
        <w:rPr>
          <w:rFonts w:ascii="Times New Roman" w:eastAsia="方正小标宋_GBK"/>
          <w:sz w:val="44"/>
          <w:szCs w:val="44"/>
        </w:rPr>
        <w:t>“创新型企业专项”（CG3）申报指南</w:t>
      </w:r>
    </w:p>
    <w:p w14:paraId="5F8B9787">
      <w:pPr>
        <w:widowControl/>
        <w:spacing w:line="567" w:lineRule="exact"/>
        <w:ind w:firstLine="640" w:firstLineChars="200"/>
        <w:rPr>
          <w:rFonts w:ascii="Times New Roman" w:eastAsia="黑体"/>
        </w:rPr>
      </w:pPr>
    </w:p>
    <w:p w14:paraId="7FE7C3C5">
      <w:pPr>
        <w:widowControl/>
        <w:spacing w:line="567" w:lineRule="exact"/>
        <w:ind w:firstLine="640" w:firstLineChars="200"/>
        <w:rPr>
          <w:rFonts w:ascii="方正黑体_GBK" w:eastAsia="方正黑体_GBK"/>
        </w:rPr>
      </w:pPr>
      <w:r>
        <w:rPr>
          <w:rFonts w:hint="eastAsia" w:ascii="方正黑体_GBK" w:eastAsia="方正黑体_GBK"/>
        </w:rPr>
        <w:t>一、地标产业领域产业化关键技术攻关</w:t>
      </w:r>
    </w:p>
    <w:p w14:paraId="748CF576">
      <w:pPr>
        <w:spacing w:line="567" w:lineRule="exact"/>
        <w:ind w:firstLine="640" w:firstLineChars="200"/>
        <w:rPr>
          <w:rFonts w:ascii="Times New Roman" w:eastAsia="方正仿宋_GBK"/>
        </w:rPr>
      </w:pPr>
      <w:r>
        <w:rPr>
          <w:rFonts w:ascii="Times New Roman" w:eastAsia="方正黑体_GBK"/>
        </w:rPr>
        <w:t xml:space="preserve">CG3100  </w:t>
      </w:r>
      <w:r>
        <w:rPr>
          <w:rFonts w:ascii="Times New Roman" w:eastAsia="方正仿宋_GBK"/>
        </w:rPr>
        <w:t>物联网</w:t>
      </w:r>
    </w:p>
    <w:p w14:paraId="202059FC">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200  集成电路</w:t>
      </w:r>
    </w:p>
    <w:p w14:paraId="36962E04">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300  生物医药</w:t>
      </w:r>
    </w:p>
    <w:p w14:paraId="52B7D4A4">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400  软件与信息技术服务</w:t>
      </w:r>
    </w:p>
    <w:p w14:paraId="6989C403">
      <w:pPr>
        <w:widowControl/>
        <w:spacing w:line="567" w:lineRule="exact"/>
        <w:ind w:firstLine="640" w:firstLineChars="200"/>
        <w:rPr>
          <w:rFonts w:ascii="方正黑体_GBK" w:eastAsia="方正黑体_GBK"/>
        </w:rPr>
      </w:pPr>
      <w:r>
        <w:rPr>
          <w:rFonts w:ascii="方正黑体_GBK" w:eastAsia="方正黑体_GBK"/>
        </w:rPr>
        <w:t>二、优势产业领域产业化关键技术攻关</w:t>
      </w:r>
    </w:p>
    <w:p w14:paraId="531158A5">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500  高端装备</w:t>
      </w:r>
    </w:p>
    <w:p w14:paraId="438D63B6">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600  高端纺织服装</w:t>
      </w:r>
    </w:p>
    <w:p w14:paraId="3B788D3F">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700  节能环保</w:t>
      </w:r>
    </w:p>
    <w:p w14:paraId="1D3DB161">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800  新材料</w:t>
      </w:r>
    </w:p>
    <w:p w14:paraId="3216CD10">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900  新能源</w:t>
      </w:r>
    </w:p>
    <w:p w14:paraId="0DEA7353">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1000  汽车及零部件（含新能源汽车）</w:t>
      </w:r>
    </w:p>
    <w:p w14:paraId="71594E1C">
      <w:pPr>
        <w:widowControl/>
        <w:spacing w:line="567" w:lineRule="exact"/>
        <w:ind w:firstLine="640" w:firstLineChars="200"/>
        <w:rPr>
          <w:rFonts w:ascii="方正黑体_GBK" w:eastAsia="方正黑体_GBK"/>
        </w:rPr>
      </w:pPr>
      <w:bookmarkStart w:id="0" w:name="OLE_LINK29"/>
      <w:bookmarkStart w:id="1" w:name="OLE_LINK28"/>
      <w:r>
        <w:rPr>
          <w:rFonts w:ascii="方正黑体_GBK" w:eastAsia="方正黑体_GBK"/>
        </w:rPr>
        <w:t>三、未来产业领域产业化关键技术攻关</w:t>
      </w:r>
    </w:p>
    <w:p w14:paraId="63CF8A68">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1100  人工智能</w:t>
      </w:r>
    </w:p>
    <w:p w14:paraId="7207E430">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1200  量子科技</w:t>
      </w:r>
    </w:p>
    <w:p w14:paraId="5CE9E937">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1300  第三代半导体</w:t>
      </w:r>
    </w:p>
    <w:p w14:paraId="6E1140A0">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1400  氢能和储能</w:t>
      </w:r>
    </w:p>
    <w:p w14:paraId="2BEAD5EB">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1500  深海装备</w:t>
      </w:r>
    </w:p>
    <w:p w14:paraId="0745DF62">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1600  低空经济</w:t>
      </w:r>
    </w:p>
    <w:p w14:paraId="7090BE65">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1700  人形机器人</w:t>
      </w:r>
    </w:p>
    <w:p w14:paraId="50684B4A">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1800  商业航天</w:t>
      </w:r>
    </w:p>
    <w:p w14:paraId="63175CF7">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1900  元宇宙</w:t>
      </w:r>
    </w:p>
    <w:p w14:paraId="37D365B7">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2000  合成生物</w:t>
      </w:r>
    </w:p>
    <w:p w14:paraId="348B9E4B">
      <w:pPr>
        <w:spacing w:line="567" w:lineRule="exact"/>
        <w:ind w:firstLine="640" w:firstLineChars="200"/>
        <w:rPr>
          <w:rFonts w:ascii="Times New Roman" w:eastAsia="方正仿宋_GBK"/>
        </w:rPr>
      </w:pPr>
      <w:r>
        <w:rPr>
          <w:rFonts w:ascii="Times New Roman" w:eastAsia="方正黑体_GBK"/>
        </w:rPr>
        <w:t>CG3</w:t>
      </w:r>
      <w:r>
        <w:rPr>
          <w:rFonts w:ascii="Times New Roman" w:eastAsia="方正仿宋_GBK"/>
        </w:rPr>
        <w:t xml:space="preserve">2100  </w:t>
      </w:r>
      <w:r>
        <w:rPr>
          <w:rFonts w:ascii="方正仿宋_GBK" w:eastAsia="方正仿宋_GBK"/>
        </w:rPr>
        <w:t>高端膜材料</w:t>
      </w:r>
    </w:p>
    <w:bookmarkEnd w:id="0"/>
    <w:bookmarkEnd w:id="1"/>
    <w:p w14:paraId="144D9CD0">
      <w:pPr>
        <w:widowControl/>
        <w:spacing w:line="567" w:lineRule="exact"/>
        <w:ind w:firstLine="640" w:firstLineChars="200"/>
        <w:rPr>
          <w:rFonts w:ascii="方正黑体_GBK" w:eastAsia="方正黑体_GBK"/>
        </w:rPr>
      </w:pPr>
      <w:r>
        <w:rPr>
          <w:rFonts w:hint="eastAsia" w:ascii="方正黑体_GBK" w:eastAsia="方正黑体_GBK"/>
        </w:rPr>
        <w:t>四、其他领域产业化关键技术攻关</w:t>
      </w:r>
    </w:p>
    <w:p w14:paraId="5EF1F341">
      <w:pPr>
        <w:spacing w:line="567" w:lineRule="exact"/>
        <w:ind w:firstLine="640" w:firstLineChars="200"/>
        <w:rPr>
          <w:rFonts w:ascii="方正仿宋_GBK" w:eastAsia="方正仿宋_GBK"/>
        </w:rPr>
      </w:pPr>
      <w:r>
        <w:rPr>
          <w:rFonts w:ascii="Times New Roman" w:eastAsia="方正黑体_GBK"/>
        </w:rPr>
        <w:t>CG3</w:t>
      </w:r>
      <w:r>
        <w:rPr>
          <w:rFonts w:ascii="Times New Roman" w:eastAsia="方正仿宋_GBK"/>
        </w:rPr>
        <w:t xml:space="preserve">2200  </w:t>
      </w:r>
      <w:r>
        <w:rPr>
          <w:rFonts w:hint="eastAsia" w:ascii="方正仿宋_GBK" w:eastAsia="方正仿宋_GBK"/>
        </w:rPr>
        <w:t>其他满足我市经济社会发展重大需求且技术创新性高、突破性强、带动性大、经济效益好的关键核心技术产业化。</w:t>
      </w:r>
    </w:p>
    <w:p w14:paraId="1AADA8D0"/>
    <w:p w14:paraId="63C8391E"/>
    <w:p w14:paraId="22B1E390"/>
    <w:p w14:paraId="7D8E2E09"/>
    <w:p w14:paraId="4271756F"/>
    <w:p w14:paraId="42D092A6">
      <w:pPr>
        <w:tabs>
          <w:tab w:val="left" w:pos="1890"/>
        </w:tabs>
      </w:pPr>
      <w:r>
        <w:tab/>
      </w:r>
    </w:p>
    <w:p w14:paraId="21BA1663"/>
    <w:p w14:paraId="4B015BFA">
      <w:pPr>
        <w:sectPr>
          <w:pgSz w:w="11906" w:h="16838"/>
          <w:pgMar w:top="2098" w:right="1474" w:bottom="1985" w:left="1588" w:header="851" w:footer="1587" w:gutter="0"/>
          <w:cols w:space="720" w:num="1"/>
          <w:docGrid w:type="lines" w:linePitch="435" w:charSpace="0"/>
        </w:sectPr>
      </w:pPr>
    </w:p>
    <w:p w14:paraId="1CAADA92">
      <w:pPr>
        <w:pStyle w:val="4"/>
        <w:kinsoku w:val="0"/>
        <w:overflowPunct w:val="0"/>
        <w:spacing w:before="0" w:line="567" w:lineRule="exact"/>
        <w:ind w:left="0"/>
        <w:jc w:val="both"/>
        <w:rPr>
          <w:rFonts w:hint="default" w:ascii="Times New Roman" w:eastAsia="方正黑体_GBK" w:cs="Times New Roman"/>
        </w:rPr>
      </w:pPr>
      <w:r>
        <w:rPr>
          <w:rFonts w:ascii="Times New Roman" w:eastAsia="方正黑体_GBK" w:cs="Times New Roman"/>
          <w:spacing w:val="2"/>
        </w:rPr>
        <w:t>附表</w:t>
      </w:r>
    </w:p>
    <w:p w14:paraId="5F149143">
      <w:pPr>
        <w:pStyle w:val="4"/>
        <w:kinsoku w:val="0"/>
        <w:overflowPunct w:val="0"/>
        <w:spacing w:before="0" w:line="567" w:lineRule="exact"/>
        <w:ind w:left="0"/>
        <w:jc w:val="both"/>
        <w:rPr>
          <w:rFonts w:hint="default" w:ascii="Times New Roman" w:eastAsia="宋体" w:cs="Times New Roman"/>
          <w:sz w:val="16"/>
          <w:szCs w:val="16"/>
        </w:rPr>
      </w:pPr>
    </w:p>
    <w:p w14:paraId="62A3C57B">
      <w:pPr>
        <w:kinsoku w:val="0"/>
        <w:overflowPunct w:val="0"/>
        <w:spacing w:line="567" w:lineRule="exact"/>
        <w:jc w:val="center"/>
        <w:rPr>
          <w:rFonts w:ascii="Times New Roman" w:eastAsia="方正小标宋_GBK"/>
          <w:sz w:val="44"/>
          <w:szCs w:val="44"/>
        </w:rPr>
      </w:pPr>
      <w:r>
        <w:rPr>
          <w:rFonts w:ascii="Times New Roman" w:eastAsia="方正小标宋_GBK"/>
          <w:sz w:val="44"/>
          <w:szCs w:val="44"/>
        </w:rPr>
        <w:t>2025年度无锡市产业化关键技术攻关</w:t>
      </w:r>
    </w:p>
    <w:p w14:paraId="50A76A4D">
      <w:pPr>
        <w:pStyle w:val="4"/>
        <w:kinsoku w:val="0"/>
        <w:overflowPunct w:val="0"/>
        <w:spacing w:before="0" w:line="567" w:lineRule="exact"/>
        <w:ind w:left="0"/>
        <w:jc w:val="center"/>
        <w:rPr>
          <w:rFonts w:hint="default" w:ascii="Times New Roman" w:eastAsia="方正小标宋_GBK" w:cs="Times New Roman"/>
          <w:sz w:val="44"/>
          <w:szCs w:val="44"/>
        </w:rPr>
      </w:pPr>
      <w:r>
        <w:rPr>
          <w:rFonts w:ascii="Times New Roman" w:eastAsia="方正小标宋_GBK" w:cs="Times New Roman"/>
          <w:sz w:val="44"/>
          <w:szCs w:val="44"/>
        </w:rPr>
        <w:t>项目择优推荐名额</w:t>
      </w:r>
    </w:p>
    <w:p w14:paraId="6E08146E">
      <w:pPr>
        <w:pStyle w:val="4"/>
        <w:kinsoku w:val="0"/>
        <w:overflowPunct w:val="0"/>
        <w:spacing w:before="0" w:line="567" w:lineRule="exact"/>
        <w:ind w:left="0"/>
        <w:jc w:val="both"/>
        <w:rPr>
          <w:rFonts w:hint="default" w:ascii="Times New Roman" w:eastAsia="方正小标宋_GBK" w:cs="Times New Roman"/>
          <w:sz w:val="17"/>
          <w:szCs w:val="17"/>
        </w:rPr>
      </w:pPr>
    </w:p>
    <w:tbl>
      <w:tblPr>
        <w:tblStyle w:val="9"/>
        <w:tblW w:w="8126" w:type="dxa"/>
        <w:tblInd w:w="233" w:type="dxa"/>
        <w:tblLayout w:type="fixed"/>
        <w:tblCellMar>
          <w:top w:w="0" w:type="dxa"/>
          <w:left w:w="0" w:type="dxa"/>
          <w:bottom w:w="0" w:type="dxa"/>
          <w:right w:w="0" w:type="dxa"/>
        </w:tblCellMar>
      </w:tblPr>
      <w:tblGrid>
        <w:gridCol w:w="1190"/>
        <w:gridCol w:w="2410"/>
        <w:gridCol w:w="2268"/>
        <w:gridCol w:w="2258"/>
      </w:tblGrid>
      <w:tr w14:paraId="2A12885D">
        <w:tblPrEx>
          <w:tblCellMar>
            <w:top w:w="0" w:type="dxa"/>
            <w:left w:w="0" w:type="dxa"/>
            <w:bottom w:w="0" w:type="dxa"/>
            <w:right w:w="0" w:type="dxa"/>
          </w:tblCellMar>
        </w:tblPrEx>
        <w:trPr>
          <w:trHeight w:val="710" w:hRule="exact"/>
        </w:trPr>
        <w:tc>
          <w:tcPr>
            <w:tcW w:w="1190" w:type="dxa"/>
            <w:tcBorders>
              <w:top w:val="single" w:color="000000" w:sz="4" w:space="0"/>
              <w:left w:val="single" w:color="000000" w:sz="4" w:space="0"/>
              <w:bottom w:val="single" w:color="000000" w:sz="4" w:space="0"/>
              <w:right w:val="single" w:color="000000" w:sz="4" w:space="0"/>
              <w:tl2br w:val="nil"/>
              <w:tr2bl w:val="nil"/>
            </w:tcBorders>
            <w:noWrap/>
          </w:tcPr>
          <w:p w14:paraId="3A72727A">
            <w:pPr>
              <w:pStyle w:val="24"/>
              <w:kinsoku w:val="0"/>
              <w:overflowPunct w:val="0"/>
              <w:spacing w:line="567" w:lineRule="exact"/>
              <w:jc w:val="center"/>
              <w:rPr>
                <w:rFonts w:hint="default"/>
              </w:rPr>
            </w:pPr>
            <w:r>
              <w:rPr>
                <w:rFonts w:eastAsia="方正黑体_GBK"/>
                <w:spacing w:val="-12"/>
                <w:sz w:val="28"/>
                <w:szCs w:val="28"/>
              </w:rPr>
              <w:t>序号</w:t>
            </w:r>
          </w:p>
        </w:tc>
        <w:tc>
          <w:tcPr>
            <w:tcW w:w="2410" w:type="dxa"/>
            <w:tcBorders>
              <w:top w:val="single" w:color="000000" w:sz="4" w:space="0"/>
              <w:left w:val="single" w:color="000000" w:sz="4" w:space="0"/>
              <w:bottom w:val="single" w:color="000000" w:sz="4" w:space="0"/>
              <w:right w:val="single" w:color="000000" w:sz="4" w:space="0"/>
              <w:tl2br w:val="nil"/>
              <w:tr2bl w:val="nil"/>
            </w:tcBorders>
            <w:noWrap/>
          </w:tcPr>
          <w:p w14:paraId="2258F148">
            <w:pPr>
              <w:pStyle w:val="24"/>
              <w:kinsoku w:val="0"/>
              <w:overflowPunct w:val="0"/>
              <w:spacing w:line="567" w:lineRule="exact"/>
              <w:jc w:val="center"/>
              <w:rPr>
                <w:rFonts w:hint="default"/>
              </w:rPr>
            </w:pPr>
            <w:r>
              <w:rPr>
                <w:rFonts w:eastAsia="方正黑体_GBK"/>
                <w:spacing w:val="-12"/>
                <w:sz w:val="28"/>
                <w:szCs w:val="28"/>
              </w:rPr>
              <w:t>地区</w:t>
            </w:r>
          </w:p>
        </w:tc>
        <w:tc>
          <w:tcPr>
            <w:tcW w:w="2268" w:type="dxa"/>
            <w:tcBorders>
              <w:top w:val="single" w:color="000000" w:sz="4" w:space="0"/>
              <w:left w:val="single" w:color="000000" w:sz="4" w:space="0"/>
              <w:bottom w:val="single" w:color="000000" w:sz="4" w:space="0"/>
              <w:right w:val="single" w:color="000000" w:sz="4" w:space="0"/>
              <w:tl2br w:val="nil"/>
              <w:tr2bl w:val="nil"/>
            </w:tcBorders>
            <w:noWrap/>
          </w:tcPr>
          <w:p w14:paraId="0A20C1DB">
            <w:pPr>
              <w:pStyle w:val="24"/>
              <w:kinsoku w:val="0"/>
              <w:overflowPunct w:val="0"/>
              <w:spacing w:line="567" w:lineRule="exact"/>
              <w:jc w:val="center"/>
              <w:rPr>
                <w:rFonts w:hint="default" w:eastAsia="方正黑体_GBK"/>
                <w:spacing w:val="-12"/>
                <w:sz w:val="28"/>
                <w:szCs w:val="28"/>
              </w:rPr>
            </w:pPr>
            <w:r>
              <w:rPr>
                <w:rFonts w:eastAsia="方正黑体_GBK"/>
                <w:spacing w:val="-12"/>
                <w:sz w:val="28"/>
                <w:szCs w:val="28"/>
              </w:rPr>
              <w:t>战新专项</w:t>
            </w:r>
          </w:p>
        </w:tc>
        <w:tc>
          <w:tcPr>
            <w:tcW w:w="2258" w:type="dxa"/>
            <w:tcBorders>
              <w:top w:val="single" w:color="000000" w:sz="4" w:space="0"/>
              <w:left w:val="single" w:color="000000" w:sz="4" w:space="0"/>
              <w:bottom w:val="single" w:color="000000" w:sz="4" w:space="0"/>
              <w:right w:val="single" w:color="000000" w:sz="4" w:space="0"/>
              <w:tl2br w:val="nil"/>
              <w:tr2bl w:val="nil"/>
            </w:tcBorders>
            <w:noWrap/>
          </w:tcPr>
          <w:p w14:paraId="41A38CE7">
            <w:pPr>
              <w:pStyle w:val="24"/>
              <w:kinsoku w:val="0"/>
              <w:overflowPunct w:val="0"/>
              <w:spacing w:line="567" w:lineRule="exact"/>
              <w:jc w:val="center"/>
              <w:rPr>
                <w:rFonts w:hint="default" w:eastAsia="方正黑体_GBK"/>
                <w:spacing w:val="-13"/>
                <w:sz w:val="28"/>
                <w:szCs w:val="28"/>
              </w:rPr>
            </w:pPr>
            <w:r>
              <w:rPr>
                <w:rFonts w:eastAsia="方正黑体_GBK"/>
                <w:spacing w:val="-13"/>
                <w:sz w:val="28"/>
                <w:szCs w:val="28"/>
              </w:rPr>
              <w:t>创新型企业专项</w:t>
            </w:r>
          </w:p>
        </w:tc>
      </w:tr>
      <w:tr w14:paraId="0B98832D">
        <w:tblPrEx>
          <w:tblCellMar>
            <w:top w:w="0" w:type="dxa"/>
            <w:left w:w="0" w:type="dxa"/>
            <w:bottom w:w="0" w:type="dxa"/>
            <w:right w:w="0" w:type="dxa"/>
          </w:tblCellMar>
        </w:tblPrEx>
        <w:trPr>
          <w:trHeight w:val="580" w:hRule="exact"/>
        </w:trPr>
        <w:tc>
          <w:tcPr>
            <w:tcW w:w="1190" w:type="dxa"/>
            <w:tcBorders>
              <w:top w:val="single" w:color="000000" w:sz="4" w:space="0"/>
              <w:left w:val="single" w:color="000000" w:sz="4" w:space="0"/>
              <w:bottom w:val="single" w:color="000000" w:sz="4" w:space="0"/>
              <w:right w:val="single" w:color="000000" w:sz="4" w:space="0"/>
              <w:tl2br w:val="nil"/>
              <w:tr2bl w:val="nil"/>
            </w:tcBorders>
            <w:noWrap/>
          </w:tcPr>
          <w:p w14:paraId="6A68E1C7">
            <w:pPr>
              <w:pStyle w:val="24"/>
              <w:kinsoku w:val="0"/>
              <w:overflowPunct w:val="0"/>
              <w:spacing w:line="567" w:lineRule="exact"/>
              <w:jc w:val="center"/>
              <w:rPr>
                <w:rFonts w:hint="default"/>
              </w:rPr>
            </w:pPr>
            <w:r>
              <w:rPr>
                <w:rFonts w:hint="default"/>
                <w:sz w:val="28"/>
                <w:szCs w:val="28"/>
              </w:rPr>
              <w:t>1</w:t>
            </w:r>
          </w:p>
        </w:tc>
        <w:tc>
          <w:tcPr>
            <w:tcW w:w="2410" w:type="dxa"/>
            <w:tcBorders>
              <w:top w:val="single" w:color="000000" w:sz="4" w:space="0"/>
              <w:left w:val="single" w:color="000000" w:sz="4" w:space="0"/>
              <w:bottom w:val="single" w:color="000000" w:sz="4" w:space="0"/>
              <w:right w:val="single" w:color="000000" w:sz="4" w:space="0"/>
              <w:tl2br w:val="nil"/>
              <w:tr2bl w:val="nil"/>
            </w:tcBorders>
            <w:noWrap/>
          </w:tcPr>
          <w:p w14:paraId="683E5D32">
            <w:pPr>
              <w:pStyle w:val="24"/>
              <w:kinsoku w:val="0"/>
              <w:overflowPunct w:val="0"/>
              <w:spacing w:line="567" w:lineRule="exact"/>
              <w:jc w:val="center"/>
              <w:rPr>
                <w:rFonts w:hint="default"/>
              </w:rPr>
            </w:pPr>
            <w:r>
              <w:rPr>
                <w:rFonts w:hint="default" w:eastAsia="方正仿宋_GBK"/>
                <w:spacing w:val="-12"/>
                <w:sz w:val="28"/>
                <w:szCs w:val="28"/>
              </w:rPr>
              <w:t>梁溪区</w:t>
            </w:r>
          </w:p>
        </w:tc>
        <w:tc>
          <w:tcPr>
            <w:tcW w:w="2268" w:type="dxa"/>
            <w:tcBorders>
              <w:top w:val="single" w:color="000000" w:sz="4" w:space="0"/>
              <w:left w:val="single" w:color="000000" w:sz="4" w:space="0"/>
              <w:bottom w:val="single" w:color="000000" w:sz="4" w:space="0"/>
              <w:right w:val="single" w:color="000000" w:sz="4" w:space="0"/>
              <w:tl2br w:val="nil"/>
              <w:tr2bl w:val="nil"/>
            </w:tcBorders>
            <w:noWrap/>
          </w:tcPr>
          <w:p w14:paraId="4523B3C7">
            <w:pPr>
              <w:pStyle w:val="24"/>
              <w:kinsoku w:val="0"/>
              <w:overflowPunct w:val="0"/>
              <w:spacing w:line="567" w:lineRule="exact"/>
              <w:jc w:val="center"/>
              <w:rPr>
                <w:rFonts w:hint="default"/>
                <w:sz w:val="28"/>
                <w:szCs w:val="28"/>
                <w:u w:val="single"/>
              </w:rPr>
            </w:pPr>
            <w:r>
              <w:rPr>
                <w:rFonts w:hint="default"/>
                <w:sz w:val="28"/>
                <w:szCs w:val="28"/>
                <w:u w:val="single"/>
              </w:rPr>
              <w:t>3</w:t>
            </w:r>
          </w:p>
        </w:tc>
        <w:tc>
          <w:tcPr>
            <w:tcW w:w="2258" w:type="dxa"/>
            <w:tcBorders>
              <w:top w:val="single" w:color="000000" w:sz="4" w:space="0"/>
              <w:left w:val="single" w:color="000000" w:sz="4" w:space="0"/>
              <w:bottom w:val="single" w:color="000000" w:sz="4" w:space="0"/>
              <w:right w:val="single" w:color="000000" w:sz="4" w:space="0"/>
              <w:tl2br w:val="nil"/>
              <w:tr2bl w:val="nil"/>
            </w:tcBorders>
            <w:noWrap/>
          </w:tcPr>
          <w:p w14:paraId="6C8B4BB0">
            <w:pPr>
              <w:pStyle w:val="24"/>
              <w:kinsoku w:val="0"/>
              <w:overflowPunct w:val="0"/>
              <w:spacing w:line="567" w:lineRule="exact"/>
              <w:jc w:val="center"/>
              <w:rPr>
                <w:rFonts w:hint="default"/>
                <w:sz w:val="28"/>
                <w:szCs w:val="28"/>
                <w:u w:val="single"/>
              </w:rPr>
            </w:pPr>
            <w:r>
              <w:rPr>
                <w:rFonts w:hint="default"/>
                <w:sz w:val="28"/>
                <w:szCs w:val="28"/>
                <w:u w:val="single"/>
              </w:rPr>
              <w:t>3</w:t>
            </w:r>
          </w:p>
        </w:tc>
      </w:tr>
      <w:tr w14:paraId="0E41A03A">
        <w:tblPrEx>
          <w:tblCellMar>
            <w:top w:w="0" w:type="dxa"/>
            <w:left w:w="0" w:type="dxa"/>
            <w:bottom w:w="0" w:type="dxa"/>
            <w:right w:w="0" w:type="dxa"/>
          </w:tblCellMar>
        </w:tblPrEx>
        <w:trPr>
          <w:trHeight w:val="577" w:hRule="exact"/>
        </w:trPr>
        <w:tc>
          <w:tcPr>
            <w:tcW w:w="1190" w:type="dxa"/>
            <w:tcBorders>
              <w:top w:val="single" w:color="000000" w:sz="4" w:space="0"/>
              <w:left w:val="single" w:color="000000" w:sz="4" w:space="0"/>
              <w:bottom w:val="single" w:color="000000" w:sz="4" w:space="0"/>
              <w:right w:val="single" w:color="000000" w:sz="4" w:space="0"/>
              <w:tl2br w:val="nil"/>
              <w:tr2bl w:val="nil"/>
            </w:tcBorders>
            <w:noWrap/>
          </w:tcPr>
          <w:p w14:paraId="52C02F3A">
            <w:pPr>
              <w:pStyle w:val="24"/>
              <w:kinsoku w:val="0"/>
              <w:overflowPunct w:val="0"/>
              <w:spacing w:line="567" w:lineRule="exact"/>
              <w:jc w:val="center"/>
              <w:rPr>
                <w:rFonts w:hint="default"/>
              </w:rPr>
            </w:pPr>
            <w:r>
              <w:rPr>
                <w:rFonts w:hint="default"/>
                <w:sz w:val="28"/>
                <w:szCs w:val="28"/>
              </w:rPr>
              <w:t>2</w:t>
            </w:r>
          </w:p>
        </w:tc>
        <w:tc>
          <w:tcPr>
            <w:tcW w:w="2410" w:type="dxa"/>
            <w:tcBorders>
              <w:top w:val="single" w:color="000000" w:sz="4" w:space="0"/>
              <w:left w:val="single" w:color="000000" w:sz="4" w:space="0"/>
              <w:bottom w:val="single" w:color="000000" w:sz="4" w:space="0"/>
              <w:right w:val="single" w:color="000000" w:sz="4" w:space="0"/>
              <w:tl2br w:val="nil"/>
              <w:tr2bl w:val="nil"/>
            </w:tcBorders>
            <w:noWrap/>
          </w:tcPr>
          <w:p w14:paraId="0469067D">
            <w:pPr>
              <w:pStyle w:val="24"/>
              <w:kinsoku w:val="0"/>
              <w:overflowPunct w:val="0"/>
              <w:spacing w:line="567" w:lineRule="exact"/>
              <w:jc w:val="center"/>
              <w:rPr>
                <w:rFonts w:hint="default"/>
              </w:rPr>
            </w:pPr>
            <w:r>
              <w:rPr>
                <w:rFonts w:hint="default" w:eastAsia="方正仿宋_GBK"/>
                <w:spacing w:val="-12"/>
                <w:sz w:val="28"/>
                <w:szCs w:val="28"/>
              </w:rPr>
              <w:t>锡山区</w:t>
            </w:r>
          </w:p>
        </w:tc>
        <w:tc>
          <w:tcPr>
            <w:tcW w:w="2268" w:type="dxa"/>
            <w:tcBorders>
              <w:top w:val="single" w:color="000000" w:sz="4" w:space="0"/>
              <w:left w:val="single" w:color="000000" w:sz="4" w:space="0"/>
              <w:bottom w:val="single" w:color="000000" w:sz="4" w:space="0"/>
              <w:right w:val="single" w:color="000000" w:sz="4" w:space="0"/>
              <w:tl2br w:val="nil"/>
              <w:tr2bl w:val="nil"/>
            </w:tcBorders>
            <w:noWrap/>
          </w:tcPr>
          <w:p w14:paraId="6A106BC8">
            <w:pPr>
              <w:pStyle w:val="24"/>
              <w:kinsoku w:val="0"/>
              <w:overflowPunct w:val="0"/>
              <w:spacing w:line="567" w:lineRule="exact"/>
              <w:jc w:val="center"/>
              <w:rPr>
                <w:rFonts w:hint="default"/>
                <w:sz w:val="28"/>
                <w:szCs w:val="28"/>
                <w:u w:val="single"/>
              </w:rPr>
            </w:pPr>
            <w:r>
              <w:rPr>
                <w:rFonts w:hint="default"/>
                <w:sz w:val="28"/>
                <w:szCs w:val="28"/>
                <w:u w:val="single"/>
              </w:rPr>
              <w:t>9</w:t>
            </w:r>
          </w:p>
        </w:tc>
        <w:tc>
          <w:tcPr>
            <w:tcW w:w="2258" w:type="dxa"/>
            <w:tcBorders>
              <w:top w:val="single" w:color="000000" w:sz="4" w:space="0"/>
              <w:left w:val="single" w:color="000000" w:sz="4" w:space="0"/>
              <w:bottom w:val="single" w:color="000000" w:sz="4" w:space="0"/>
              <w:right w:val="single" w:color="000000" w:sz="4" w:space="0"/>
              <w:tl2br w:val="nil"/>
              <w:tr2bl w:val="nil"/>
            </w:tcBorders>
            <w:noWrap/>
          </w:tcPr>
          <w:p w14:paraId="75AB6BFF">
            <w:pPr>
              <w:pStyle w:val="24"/>
              <w:kinsoku w:val="0"/>
              <w:overflowPunct w:val="0"/>
              <w:spacing w:line="567" w:lineRule="exact"/>
              <w:jc w:val="center"/>
              <w:rPr>
                <w:rFonts w:hint="default"/>
                <w:spacing w:val="-6"/>
                <w:sz w:val="28"/>
                <w:szCs w:val="28"/>
                <w:u w:val="single"/>
              </w:rPr>
            </w:pPr>
            <w:r>
              <w:rPr>
                <w:rFonts w:hint="default"/>
                <w:spacing w:val="-6"/>
                <w:sz w:val="28"/>
                <w:szCs w:val="28"/>
                <w:u w:val="single"/>
              </w:rPr>
              <w:t>9</w:t>
            </w:r>
          </w:p>
        </w:tc>
      </w:tr>
      <w:tr w14:paraId="7349D261">
        <w:tblPrEx>
          <w:tblCellMar>
            <w:top w:w="0" w:type="dxa"/>
            <w:left w:w="0" w:type="dxa"/>
            <w:bottom w:w="0" w:type="dxa"/>
            <w:right w:w="0" w:type="dxa"/>
          </w:tblCellMar>
        </w:tblPrEx>
        <w:trPr>
          <w:trHeight w:val="579" w:hRule="exact"/>
        </w:trPr>
        <w:tc>
          <w:tcPr>
            <w:tcW w:w="1190" w:type="dxa"/>
            <w:tcBorders>
              <w:top w:val="single" w:color="000000" w:sz="4" w:space="0"/>
              <w:left w:val="single" w:color="000000" w:sz="4" w:space="0"/>
              <w:bottom w:val="single" w:color="000000" w:sz="4" w:space="0"/>
              <w:right w:val="single" w:color="000000" w:sz="4" w:space="0"/>
              <w:tl2br w:val="nil"/>
              <w:tr2bl w:val="nil"/>
            </w:tcBorders>
            <w:noWrap/>
          </w:tcPr>
          <w:p w14:paraId="3EAEB3B4">
            <w:pPr>
              <w:pStyle w:val="24"/>
              <w:kinsoku w:val="0"/>
              <w:overflowPunct w:val="0"/>
              <w:spacing w:line="567" w:lineRule="exact"/>
              <w:jc w:val="center"/>
              <w:rPr>
                <w:rFonts w:hint="default"/>
              </w:rPr>
            </w:pPr>
            <w:r>
              <w:rPr>
                <w:rFonts w:hint="default"/>
                <w:sz w:val="28"/>
                <w:szCs w:val="28"/>
              </w:rPr>
              <w:t>3</w:t>
            </w:r>
          </w:p>
        </w:tc>
        <w:tc>
          <w:tcPr>
            <w:tcW w:w="2410" w:type="dxa"/>
            <w:tcBorders>
              <w:top w:val="single" w:color="000000" w:sz="4" w:space="0"/>
              <w:left w:val="single" w:color="000000" w:sz="4" w:space="0"/>
              <w:bottom w:val="single" w:color="000000" w:sz="4" w:space="0"/>
              <w:right w:val="single" w:color="000000" w:sz="4" w:space="0"/>
              <w:tl2br w:val="nil"/>
              <w:tr2bl w:val="nil"/>
            </w:tcBorders>
            <w:noWrap/>
          </w:tcPr>
          <w:p w14:paraId="0A2D2ACA">
            <w:pPr>
              <w:pStyle w:val="24"/>
              <w:kinsoku w:val="0"/>
              <w:overflowPunct w:val="0"/>
              <w:spacing w:line="567" w:lineRule="exact"/>
              <w:jc w:val="center"/>
              <w:rPr>
                <w:rFonts w:hint="default"/>
              </w:rPr>
            </w:pPr>
            <w:r>
              <w:rPr>
                <w:rFonts w:hint="default" w:eastAsia="方正仿宋_GBK"/>
                <w:spacing w:val="-12"/>
                <w:sz w:val="28"/>
                <w:szCs w:val="28"/>
              </w:rPr>
              <w:t>惠山区</w:t>
            </w:r>
          </w:p>
        </w:tc>
        <w:tc>
          <w:tcPr>
            <w:tcW w:w="2268" w:type="dxa"/>
            <w:tcBorders>
              <w:top w:val="single" w:color="000000" w:sz="4" w:space="0"/>
              <w:left w:val="single" w:color="000000" w:sz="4" w:space="0"/>
              <w:bottom w:val="single" w:color="000000" w:sz="4" w:space="0"/>
              <w:right w:val="single" w:color="000000" w:sz="4" w:space="0"/>
              <w:tl2br w:val="nil"/>
              <w:tr2bl w:val="nil"/>
            </w:tcBorders>
            <w:noWrap/>
          </w:tcPr>
          <w:p w14:paraId="22082117">
            <w:pPr>
              <w:pStyle w:val="24"/>
              <w:kinsoku w:val="0"/>
              <w:overflowPunct w:val="0"/>
              <w:spacing w:line="567" w:lineRule="exact"/>
              <w:jc w:val="center"/>
              <w:rPr>
                <w:rFonts w:hint="default"/>
                <w:sz w:val="28"/>
                <w:szCs w:val="28"/>
                <w:u w:val="single"/>
              </w:rPr>
            </w:pPr>
            <w:r>
              <w:rPr>
                <w:rFonts w:hint="default"/>
                <w:sz w:val="28"/>
                <w:szCs w:val="28"/>
                <w:u w:val="single"/>
              </w:rPr>
              <w:t>6</w:t>
            </w:r>
          </w:p>
        </w:tc>
        <w:tc>
          <w:tcPr>
            <w:tcW w:w="2258" w:type="dxa"/>
            <w:tcBorders>
              <w:top w:val="single" w:color="000000" w:sz="4" w:space="0"/>
              <w:left w:val="single" w:color="000000" w:sz="4" w:space="0"/>
              <w:bottom w:val="single" w:color="000000" w:sz="4" w:space="0"/>
              <w:right w:val="single" w:color="000000" w:sz="4" w:space="0"/>
              <w:tl2br w:val="nil"/>
              <w:tr2bl w:val="nil"/>
            </w:tcBorders>
            <w:noWrap/>
          </w:tcPr>
          <w:p w14:paraId="260B9121">
            <w:pPr>
              <w:pStyle w:val="24"/>
              <w:kinsoku w:val="0"/>
              <w:overflowPunct w:val="0"/>
              <w:spacing w:line="567" w:lineRule="exact"/>
              <w:jc w:val="center"/>
              <w:rPr>
                <w:rFonts w:hint="default"/>
                <w:spacing w:val="-6"/>
                <w:sz w:val="28"/>
                <w:szCs w:val="28"/>
                <w:u w:val="single"/>
              </w:rPr>
            </w:pPr>
            <w:r>
              <w:rPr>
                <w:rFonts w:hint="default"/>
                <w:spacing w:val="-6"/>
                <w:sz w:val="28"/>
                <w:szCs w:val="28"/>
                <w:u w:val="single"/>
              </w:rPr>
              <w:t>6</w:t>
            </w:r>
          </w:p>
        </w:tc>
      </w:tr>
      <w:tr w14:paraId="19361E7A">
        <w:tblPrEx>
          <w:tblCellMar>
            <w:top w:w="0" w:type="dxa"/>
            <w:left w:w="0" w:type="dxa"/>
            <w:bottom w:w="0" w:type="dxa"/>
            <w:right w:w="0" w:type="dxa"/>
          </w:tblCellMar>
        </w:tblPrEx>
        <w:trPr>
          <w:trHeight w:val="577" w:hRule="exact"/>
        </w:trPr>
        <w:tc>
          <w:tcPr>
            <w:tcW w:w="1190" w:type="dxa"/>
            <w:tcBorders>
              <w:top w:val="single" w:color="000000" w:sz="4" w:space="0"/>
              <w:left w:val="single" w:color="000000" w:sz="4" w:space="0"/>
              <w:bottom w:val="single" w:color="000000" w:sz="4" w:space="0"/>
              <w:right w:val="single" w:color="000000" w:sz="4" w:space="0"/>
              <w:tl2br w:val="nil"/>
              <w:tr2bl w:val="nil"/>
            </w:tcBorders>
            <w:noWrap/>
          </w:tcPr>
          <w:p w14:paraId="1D9FDB34">
            <w:pPr>
              <w:pStyle w:val="24"/>
              <w:kinsoku w:val="0"/>
              <w:overflowPunct w:val="0"/>
              <w:spacing w:line="567" w:lineRule="exact"/>
              <w:jc w:val="center"/>
              <w:rPr>
                <w:rFonts w:hint="default"/>
              </w:rPr>
            </w:pPr>
            <w:r>
              <w:rPr>
                <w:rFonts w:hint="default"/>
                <w:sz w:val="28"/>
                <w:szCs w:val="28"/>
              </w:rPr>
              <w:t>4</w:t>
            </w:r>
          </w:p>
        </w:tc>
        <w:tc>
          <w:tcPr>
            <w:tcW w:w="2410" w:type="dxa"/>
            <w:tcBorders>
              <w:top w:val="single" w:color="000000" w:sz="4" w:space="0"/>
              <w:left w:val="single" w:color="000000" w:sz="4" w:space="0"/>
              <w:bottom w:val="single" w:color="000000" w:sz="4" w:space="0"/>
              <w:right w:val="single" w:color="000000" w:sz="4" w:space="0"/>
              <w:tl2br w:val="nil"/>
              <w:tr2bl w:val="nil"/>
            </w:tcBorders>
            <w:noWrap/>
          </w:tcPr>
          <w:p w14:paraId="37A88D57">
            <w:pPr>
              <w:pStyle w:val="24"/>
              <w:kinsoku w:val="0"/>
              <w:overflowPunct w:val="0"/>
              <w:spacing w:line="567" w:lineRule="exact"/>
              <w:jc w:val="center"/>
              <w:rPr>
                <w:rFonts w:hint="default"/>
              </w:rPr>
            </w:pPr>
            <w:r>
              <w:rPr>
                <w:rFonts w:hint="default" w:eastAsia="方正仿宋_GBK"/>
                <w:spacing w:val="-12"/>
                <w:sz w:val="28"/>
                <w:szCs w:val="28"/>
              </w:rPr>
              <w:t>滨湖区</w:t>
            </w:r>
          </w:p>
        </w:tc>
        <w:tc>
          <w:tcPr>
            <w:tcW w:w="2268" w:type="dxa"/>
            <w:tcBorders>
              <w:top w:val="single" w:color="000000" w:sz="4" w:space="0"/>
              <w:left w:val="single" w:color="000000" w:sz="4" w:space="0"/>
              <w:bottom w:val="single" w:color="000000" w:sz="4" w:space="0"/>
              <w:right w:val="single" w:color="000000" w:sz="4" w:space="0"/>
              <w:tl2br w:val="nil"/>
              <w:tr2bl w:val="nil"/>
            </w:tcBorders>
            <w:noWrap/>
          </w:tcPr>
          <w:p w14:paraId="364ADD23">
            <w:pPr>
              <w:pStyle w:val="24"/>
              <w:kinsoku w:val="0"/>
              <w:overflowPunct w:val="0"/>
              <w:spacing w:line="567" w:lineRule="exact"/>
              <w:jc w:val="center"/>
              <w:rPr>
                <w:rFonts w:hint="default"/>
                <w:sz w:val="28"/>
                <w:szCs w:val="28"/>
                <w:u w:val="single"/>
              </w:rPr>
            </w:pPr>
            <w:r>
              <w:rPr>
                <w:rFonts w:hint="default"/>
                <w:sz w:val="28"/>
                <w:szCs w:val="28"/>
                <w:u w:val="single"/>
              </w:rPr>
              <w:t>10</w:t>
            </w:r>
          </w:p>
        </w:tc>
        <w:tc>
          <w:tcPr>
            <w:tcW w:w="2258" w:type="dxa"/>
            <w:tcBorders>
              <w:top w:val="single" w:color="000000" w:sz="4" w:space="0"/>
              <w:left w:val="single" w:color="000000" w:sz="4" w:space="0"/>
              <w:bottom w:val="single" w:color="000000" w:sz="4" w:space="0"/>
              <w:right w:val="single" w:color="000000" w:sz="4" w:space="0"/>
              <w:tl2br w:val="nil"/>
              <w:tr2bl w:val="nil"/>
            </w:tcBorders>
            <w:noWrap/>
          </w:tcPr>
          <w:p w14:paraId="65DCB715">
            <w:pPr>
              <w:pStyle w:val="24"/>
              <w:kinsoku w:val="0"/>
              <w:overflowPunct w:val="0"/>
              <w:spacing w:line="567" w:lineRule="exact"/>
              <w:jc w:val="center"/>
              <w:rPr>
                <w:rFonts w:hint="default"/>
                <w:sz w:val="28"/>
                <w:szCs w:val="28"/>
                <w:u w:val="single"/>
              </w:rPr>
            </w:pPr>
            <w:r>
              <w:rPr>
                <w:rFonts w:hint="default"/>
                <w:sz w:val="28"/>
                <w:szCs w:val="28"/>
                <w:u w:val="single"/>
              </w:rPr>
              <w:t>10</w:t>
            </w:r>
          </w:p>
        </w:tc>
      </w:tr>
      <w:tr w14:paraId="41A338E3">
        <w:tblPrEx>
          <w:tblCellMar>
            <w:top w:w="0" w:type="dxa"/>
            <w:left w:w="0" w:type="dxa"/>
            <w:bottom w:w="0" w:type="dxa"/>
            <w:right w:w="0" w:type="dxa"/>
          </w:tblCellMar>
        </w:tblPrEx>
        <w:trPr>
          <w:trHeight w:val="577" w:hRule="exact"/>
        </w:trPr>
        <w:tc>
          <w:tcPr>
            <w:tcW w:w="1190" w:type="dxa"/>
            <w:tcBorders>
              <w:top w:val="single" w:color="000000" w:sz="4" w:space="0"/>
              <w:left w:val="single" w:color="000000" w:sz="4" w:space="0"/>
              <w:bottom w:val="single" w:color="000000" w:sz="4" w:space="0"/>
              <w:right w:val="single" w:color="000000" w:sz="4" w:space="0"/>
              <w:tl2br w:val="nil"/>
              <w:tr2bl w:val="nil"/>
            </w:tcBorders>
            <w:noWrap/>
          </w:tcPr>
          <w:p w14:paraId="6EC3FFB7">
            <w:pPr>
              <w:pStyle w:val="24"/>
              <w:kinsoku w:val="0"/>
              <w:overflowPunct w:val="0"/>
              <w:spacing w:line="567" w:lineRule="exact"/>
              <w:jc w:val="center"/>
              <w:rPr>
                <w:rFonts w:hint="default"/>
              </w:rPr>
            </w:pPr>
            <w:r>
              <w:rPr>
                <w:rFonts w:hint="default"/>
                <w:sz w:val="28"/>
                <w:szCs w:val="28"/>
              </w:rPr>
              <w:t>5</w:t>
            </w:r>
          </w:p>
        </w:tc>
        <w:tc>
          <w:tcPr>
            <w:tcW w:w="2410" w:type="dxa"/>
            <w:tcBorders>
              <w:top w:val="single" w:color="000000" w:sz="4" w:space="0"/>
              <w:left w:val="single" w:color="000000" w:sz="4" w:space="0"/>
              <w:bottom w:val="single" w:color="000000" w:sz="4" w:space="0"/>
              <w:right w:val="single" w:color="000000" w:sz="4" w:space="0"/>
              <w:tl2br w:val="nil"/>
              <w:tr2bl w:val="nil"/>
            </w:tcBorders>
            <w:noWrap/>
          </w:tcPr>
          <w:p w14:paraId="7E3F6ED3">
            <w:pPr>
              <w:pStyle w:val="24"/>
              <w:kinsoku w:val="0"/>
              <w:overflowPunct w:val="0"/>
              <w:spacing w:line="567" w:lineRule="exact"/>
              <w:jc w:val="center"/>
              <w:rPr>
                <w:rFonts w:hint="default"/>
              </w:rPr>
            </w:pPr>
            <w:r>
              <w:rPr>
                <w:rFonts w:hint="default" w:eastAsia="方正仿宋_GBK"/>
                <w:spacing w:val="-12"/>
                <w:sz w:val="28"/>
                <w:szCs w:val="28"/>
              </w:rPr>
              <w:t>新吴区</w:t>
            </w:r>
          </w:p>
        </w:tc>
        <w:tc>
          <w:tcPr>
            <w:tcW w:w="2268" w:type="dxa"/>
            <w:tcBorders>
              <w:top w:val="single" w:color="000000" w:sz="4" w:space="0"/>
              <w:left w:val="single" w:color="000000" w:sz="4" w:space="0"/>
              <w:bottom w:val="single" w:color="000000" w:sz="4" w:space="0"/>
              <w:right w:val="single" w:color="000000" w:sz="4" w:space="0"/>
              <w:tl2br w:val="nil"/>
              <w:tr2bl w:val="nil"/>
            </w:tcBorders>
            <w:noWrap/>
          </w:tcPr>
          <w:p w14:paraId="0C6AD69E">
            <w:pPr>
              <w:pStyle w:val="24"/>
              <w:kinsoku w:val="0"/>
              <w:overflowPunct w:val="0"/>
              <w:spacing w:line="567" w:lineRule="exact"/>
              <w:jc w:val="center"/>
              <w:rPr>
                <w:rFonts w:hint="default"/>
                <w:sz w:val="28"/>
                <w:szCs w:val="28"/>
                <w:u w:val="single"/>
              </w:rPr>
            </w:pPr>
            <w:r>
              <w:rPr>
                <w:rFonts w:hint="default"/>
                <w:sz w:val="28"/>
                <w:szCs w:val="28"/>
                <w:u w:val="single"/>
              </w:rPr>
              <w:t>10</w:t>
            </w:r>
          </w:p>
        </w:tc>
        <w:tc>
          <w:tcPr>
            <w:tcW w:w="2258" w:type="dxa"/>
            <w:tcBorders>
              <w:top w:val="single" w:color="000000" w:sz="4" w:space="0"/>
              <w:left w:val="single" w:color="000000" w:sz="4" w:space="0"/>
              <w:bottom w:val="single" w:color="000000" w:sz="4" w:space="0"/>
              <w:right w:val="single" w:color="000000" w:sz="4" w:space="0"/>
              <w:tl2br w:val="nil"/>
              <w:tr2bl w:val="nil"/>
            </w:tcBorders>
            <w:noWrap/>
          </w:tcPr>
          <w:p w14:paraId="5CA3000C">
            <w:pPr>
              <w:pStyle w:val="24"/>
              <w:kinsoku w:val="0"/>
              <w:overflowPunct w:val="0"/>
              <w:spacing w:line="567" w:lineRule="exact"/>
              <w:jc w:val="center"/>
              <w:rPr>
                <w:rFonts w:hint="default"/>
                <w:spacing w:val="-6"/>
                <w:sz w:val="28"/>
                <w:szCs w:val="28"/>
                <w:u w:val="single"/>
              </w:rPr>
            </w:pPr>
            <w:r>
              <w:rPr>
                <w:rFonts w:hint="default"/>
                <w:spacing w:val="-6"/>
                <w:sz w:val="28"/>
                <w:szCs w:val="28"/>
                <w:u w:val="single"/>
              </w:rPr>
              <w:t>10</w:t>
            </w:r>
          </w:p>
        </w:tc>
      </w:tr>
      <w:tr w14:paraId="26213CCC">
        <w:tblPrEx>
          <w:tblCellMar>
            <w:top w:w="0" w:type="dxa"/>
            <w:left w:w="0" w:type="dxa"/>
            <w:bottom w:w="0" w:type="dxa"/>
            <w:right w:w="0" w:type="dxa"/>
          </w:tblCellMar>
        </w:tblPrEx>
        <w:trPr>
          <w:trHeight w:val="589" w:hRule="exact"/>
        </w:trPr>
        <w:tc>
          <w:tcPr>
            <w:tcW w:w="1190" w:type="dxa"/>
            <w:tcBorders>
              <w:top w:val="single" w:color="000000" w:sz="4" w:space="0"/>
              <w:left w:val="single" w:color="000000" w:sz="4" w:space="0"/>
              <w:bottom w:val="single" w:color="000000" w:sz="4" w:space="0"/>
              <w:right w:val="single" w:color="000000" w:sz="4" w:space="0"/>
              <w:tl2br w:val="nil"/>
              <w:tr2bl w:val="nil"/>
            </w:tcBorders>
            <w:noWrap/>
          </w:tcPr>
          <w:p w14:paraId="7E30AE92">
            <w:pPr>
              <w:pStyle w:val="24"/>
              <w:kinsoku w:val="0"/>
              <w:overflowPunct w:val="0"/>
              <w:spacing w:line="567" w:lineRule="exact"/>
              <w:jc w:val="center"/>
              <w:rPr>
                <w:rFonts w:hint="default"/>
              </w:rPr>
            </w:pPr>
            <w:r>
              <w:rPr>
                <w:rFonts w:hint="default"/>
                <w:sz w:val="28"/>
                <w:szCs w:val="28"/>
              </w:rPr>
              <w:t>6</w:t>
            </w:r>
          </w:p>
        </w:tc>
        <w:tc>
          <w:tcPr>
            <w:tcW w:w="2410" w:type="dxa"/>
            <w:tcBorders>
              <w:top w:val="single" w:color="000000" w:sz="4" w:space="0"/>
              <w:left w:val="single" w:color="000000" w:sz="4" w:space="0"/>
              <w:bottom w:val="single" w:color="000000" w:sz="4" w:space="0"/>
              <w:right w:val="single" w:color="000000" w:sz="4" w:space="0"/>
              <w:tl2br w:val="nil"/>
              <w:tr2bl w:val="nil"/>
            </w:tcBorders>
            <w:noWrap/>
          </w:tcPr>
          <w:p w14:paraId="524EEE71">
            <w:pPr>
              <w:pStyle w:val="24"/>
              <w:kinsoku w:val="0"/>
              <w:overflowPunct w:val="0"/>
              <w:spacing w:line="567" w:lineRule="exact"/>
              <w:jc w:val="center"/>
              <w:rPr>
                <w:rFonts w:hint="default"/>
              </w:rPr>
            </w:pPr>
            <w:r>
              <w:rPr>
                <w:rFonts w:hint="default" w:eastAsia="方正仿宋_GBK"/>
                <w:spacing w:val="-12"/>
                <w:sz w:val="28"/>
                <w:szCs w:val="28"/>
              </w:rPr>
              <w:t>经开区</w:t>
            </w:r>
          </w:p>
        </w:tc>
        <w:tc>
          <w:tcPr>
            <w:tcW w:w="2268" w:type="dxa"/>
            <w:tcBorders>
              <w:top w:val="single" w:color="000000" w:sz="4" w:space="0"/>
              <w:left w:val="single" w:color="000000" w:sz="4" w:space="0"/>
              <w:bottom w:val="single" w:color="000000" w:sz="4" w:space="0"/>
              <w:right w:val="single" w:color="000000" w:sz="4" w:space="0"/>
              <w:tl2br w:val="nil"/>
              <w:tr2bl w:val="nil"/>
            </w:tcBorders>
            <w:noWrap/>
          </w:tcPr>
          <w:p w14:paraId="3F5DDA90">
            <w:pPr>
              <w:pStyle w:val="24"/>
              <w:kinsoku w:val="0"/>
              <w:overflowPunct w:val="0"/>
              <w:spacing w:line="567" w:lineRule="exact"/>
              <w:jc w:val="center"/>
              <w:rPr>
                <w:rFonts w:hint="default"/>
                <w:sz w:val="28"/>
                <w:szCs w:val="28"/>
                <w:u w:val="single"/>
              </w:rPr>
            </w:pPr>
            <w:r>
              <w:rPr>
                <w:rFonts w:hint="default"/>
                <w:sz w:val="28"/>
                <w:szCs w:val="28"/>
                <w:u w:val="single"/>
              </w:rPr>
              <w:t>8</w:t>
            </w:r>
          </w:p>
        </w:tc>
        <w:tc>
          <w:tcPr>
            <w:tcW w:w="2258" w:type="dxa"/>
            <w:tcBorders>
              <w:top w:val="single" w:color="000000" w:sz="4" w:space="0"/>
              <w:left w:val="single" w:color="000000" w:sz="4" w:space="0"/>
              <w:bottom w:val="single" w:color="000000" w:sz="4" w:space="0"/>
              <w:right w:val="single" w:color="000000" w:sz="4" w:space="0"/>
              <w:tl2br w:val="nil"/>
              <w:tr2bl w:val="nil"/>
            </w:tcBorders>
            <w:noWrap/>
          </w:tcPr>
          <w:p w14:paraId="35C0A45E">
            <w:pPr>
              <w:pStyle w:val="24"/>
              <w:kinsoku w:val="0"/>
              <w:overflowPunct w:val="0"/>
              <w:spacing w:line="567" w:lineRule="exact"/>
              <w:jc w:val="center"/>
              <w:rPr>
                <w:rFonts w:hint="default"/>
                <w:sz w:val="28"/>
                <w:szCs w:val="28"/>
                <w:u w:val="single"/>
              </w:rPr>
            </w:pPr>
            <w:r>
              <w:rPr>
                <w:rFonts w:hint="default"/>
                <w:sz w:val="28"/>
                <w:szCs w:val="28"/>
                <w:u w:val="single"/>
              </w:rPr>
              <w:t>8</w:t>
            </w:r>
          </w:p>
        </w:tc>
      </w:tr>
    </w:tbl>
    <w:p w14:paraId="30E8F61F">
      <w:pPr>
        <w:autoSpaceDE w:val="0"/>
        <w:autoSpaceDN w:val="0"/>
        <w:adjustRightInd w:val="0"/>
        <w:spacing w:line="400" w:lineRule="exact"/>
        <w:rPr>
          <w:rFonts w:ascii="Times New Roman" w:eastAsia="方正仿宋_GBK"/>
          <w:kern w:val="0"/>
          <w:sz w:val="24"/>
          <w:szCs w:val="24"/>
        </w:rPr>
      </w:pPr>
    </w:p>
    <w:p w14:paraId="04756821">
      <w:pPr>
        <w:spacing w:line="567" w:lineRule="exact"/>
        <w:rPr>
          <w:rFonts w:ascii="Times New Roman" w:eastAsia="方正小标宋_GBK"/>
          <w:bCs/>
          <w:kern w:val="0"/>
          <w:sz w:val="44"/>
          <w:szCs w:val="44"/>
        </w:rPr>
        <w:sectPr>
          <w:pgSz w:w="11906" w:h="16838"/>
          <w:pgMar w:top="2098" w:right="1474" w:bottom="1985" w:left="1588" w:header="851" w:footer="1587" w:gutter="0"/>
          <w:cols w:space="720" w:num="1"/>
          <w:docGrid w:type="lines" w:linePitch="435" w:charSpace="0"/>
        </w:sectPr>
      </w:pPr>
    </w:p>
    <w:p w14:paraId="0D5FFA0B">
      <w:pPr>
        <w:pStyle w:val="4"/>
        <w:kinsoku w:val="0"/>
        <w:overflowPunct w:val="0"/>
        <w:spacing w:before="0" w:line="567" w:lineRule="exact"/>
        <w:ind w:left="0"/>
        <w:jc w:val="both"/>
        <w:rPr>
          <w:rFonts w:hint="default" w:ascii="Times New Roman" w:eastAsia="方正黑体_GBK" w:cs="Times New Roman"/>
        </w:rPr>
      </w:pPr>
      <w:r>
        <w:rPr>
          <w:rFonts w:ascii="Times New Roman" w:eastAsia="方正黑体_GBK" w:cs="Times New Roman"/>
          <w:spacing w:val="2"/>
        </w:rPr>
        <w:t>附件3</w:t>
      </w:r>
    </w:p>
    <w:p w14:paraId="5337F8CE">
      <w:pPr>
        <w:spacing w:line="567" w:lineRule="exact"/>
        <w:rPr>
          <w:rFonts w:ascii="Times New Roman" w:eastAsia="方正小标宋_GBK"/>
          <w:bCs/>
          <w:kern w:val="0"/>
          <w:sz w:val="44"/>
          <w:szCs w:val="44"/>
        </w:rPr>
      </w:pPr>
    </w:p>
    <w:p w14:paraId="43AD0FD4">
      <w:pPr>
        <w:overflowPunct w:val="0"/>
        <w:autoSpaceDE w:val="0"/>
        <w:autoSpaceDN w:val="0"/>
        <w:spacing w:line="567" w:lineRule="exact"/>
        <w:jc w:val="center"/>
        <w:rPr>
          <w:rFonts w:ascii="Times New Roman" w:eastAsia="方正小标宋_GBK"/>
          <w:bCs/>
          <w:kern w:val="0"/>
          <w:sz w:val="44"/>
          <w:szCs w:val="44"/>
        </w:rPr>
      </w:pPr>
      <w:r>
        <w:rPr>
          <w:rFonts w:ascii="Times New Roman" w:eastAsia="方正小标宋_GBK"/>
          <w:bCs/>
          <w:kern w:val="0"/>
          <w:sz w:val="44"/>
          <w:szCs w:val="44"/>
        </w:rPr>
        <w:t>2025年</w:t>
      </w:r>
      <w:r>
        <w:rPr>
          <w:rFonts w:hint="eastAsia" w:ascii="Times New Roman" w:eastAsia="方正小标宋_GBK"/>
          <w:bCs/>
          <w:kern w:val="0"/>
          <w:sz w:val="44"/>
          <w:szCs w:val="44"/>
        </w:rPr>
        <w:t>度</w:t>
      </w:r>
      <w:r>
        <w:rPr>
          <w:rFonts w:ascii="Times New Roman" w:eastAsia="方正小标宋_GBK"/>
          <w:bCs/>
          <w:kern w:val="0"/>
          <w:sz w:val="44"/>
          <w:szCs w:val="44"/>
        </w:rPr>
        <w:t>无锡市科技创新创业资金“太湖之光”科技攻关计划</w:t>
      </w:r>
    </w:p>
    <w:p w14:paraId="698E359C">
      <w:pPr>
        <w:overflowPunct w:val="0"/>
        <w:autoSpaceDE w:val="0"/>
        <w:autoSpaceDN w:val="0"/>
        <w:spacing w:line="567" w:lineRule="exact"/>
        <w:jc w:val="center"/>
        <w:rPr>
          <w:rFonts w:ascii="Times New Roman" w:eastAsia="方正小标宋_GBK"/>
          <w:bCs/>
          <w:kern w:val="0"/>
          <w:sz w:val="44"/>
          <w:szCs w:val="44"/>
        </w:rPr>
      </w:pPr>
      <w:r>
        <w:rPr>
          <w:rFonts w:hint="eastAsia" w:ascii="Times New Roman" w:eastAsia="方正小标宋_GBK"/>
          <w:bCs/>
          <w:kern w:val="0"/>
          <w:sz w:val="44"/>
          <w:szCs w:val="44"/>
        </w:rPr>
        <w:t>（</w:t>
      </w:r>
      <w:r>
        <w:rPr>
          <w:rFonts w:ascii="Times New Roman" w:eastAsia="方正小标宋_GBK"/>
          <w:bCs/>
          <w:kern w:val="0"/>
          <w:sz w:val="44"/>
          <w:szCs w:val="44"/>
        </w:rPr>
        <w:t>产业化关键技术攻关</w:t>
      </w:r>
      <w:r>
        <w:rPr>
          <w:rFonts w:hint="eastAsia" w:ascii="Times New Roman" w:eastAsia="方正小标宋_GBK"/>
          <w:bCs/>
          <w:kern w:val="0"/>
          <w:sz w:val="44"/>
          <w:szCs w:val="44"/>
        </w:rPr>
        <w:t>）</w:t>
      </w:r>
      <w:r>
        <w:rPr>
          <w:rFonts w:ascii="Times New Roman" w:eastAsia="方正小标宋_GBK"/>
          <w:bCs/>
          <w:kern w:val="0"/>
          <w:sz w:val="44"/>
          <w:szCs w:val="44"/>
        </w:rPr>
        <w:t>项目申报推荐汇总表</w:t>
      </w:r>
    </w:p>
    <w:p w14:paraId="2AF0BA0C">
      <w:pPr>
        <w:overflowPunct w:val="0"/>
        <w:autoSpaceDE w:val="0"/>
        <w:autoSpaceDN w:val="0"/>
        <w:spacing w:line="560" w:lineRule="exact"/>
        <w:jc w:val="center"/>
        <w:rPr>
          <w:rFonts w:ascii="Times New Roman" w:eastAsia="方正仿宋_GBK"/>
          <w:sz w:val="28"/>
          <w:szCs w:val="28"/>
        </w:rPr>
      </w:pPr>
      <w:r>
        <w:rPr>
          <w:rFonts w:hint="eastAsia" w:ascii="Times New Roman" w:eastAsia="方正仿宋_GBK"/>
          <w:sz w:val="28"/>
          <w:szCs w:val="28"/>
        </w:rPr>
        <w:t xml:space="preserve">  </w:t>
      </w:r>
    </w:p>
    <w:p w14:paraId="2A7F20B9">
      <w:pPr>
        <w:spacing w:after="217" w:afterLines="50" w:line="320" w:lineRule="exact"/>
        <w:ind w:firstLine="280" w:firstLineChars="100"/>
        <w:rPr>
          <w:rFonts w:ascii="方正仿宋_GBK" w:eastAsia="方正仿宋_GBK"/>
          <w:kern w:val="0"/>
          <w:sz w:val="28"/>
          <w:szCs w:val="28"/>
        </w:rPr>
      </w:pPr>
      <w:r>
        <w:rPr>
          <w:rFonts w:hint="eastAsia" w:ascii="方正仿宋_GBK" w:eastAsia="方正仿宋_GBK"/>
          <w:kern w:val="0"/>
          <w:sz w:val="28"/>
          <w:szCs w:val="28"/>
        </w:rPr>
        <w:t>推荐部门：              （盖章）                   日期：</w:t>
      </w:r>
    </w:p>
    <w:tbl>
      <w:tblPr>
        <w:tblStyle w:val="9"/>
        <w:tblW w:w="13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930"/>
        <w:gridCol w:w="1260"/>
        <w:gridCol w:w="1266"/>
        <w:gridCol w:w="1659"/>
        <w:gridCol w:w="1095"/>
        <w:gridCol w:w="990"/>
        <w:gridCol w:w="934"/>
        <w:gridCol w:w="1275"/>
        <w:gridCol w:w="993"/>
        <w:gridCol w:w="992"/>
        <w:gridCol w:w="992"/>
        <w:gridCol w:w="851"/>
      </w:tblGrid>
      <w:tr w14:paraId="0633E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640" w:type="dxa"/>
            <w:vAlign w:val="center"/>
          </w:tcPr>
          <w:p w14:paraId="4223D9EE">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序号</w:t>
            </w:r>
          </w:p>
        </w:tc>
        <w:tc>
          <w:tcPr>
            <w:tcW w:w="930" w:type="dxa"/>
            <w:vAlign w:val="center"/>
          </w:tcPr>
          <w:p w14:paraId="0CD704C6">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申报编号</w:t>
            </w:r>
          </w:p>
        </w:tc>
        <w:tc>
          <w:tcPr>
            <w:tcW w:w="1260" w:type="dxa"/>
            <w:vAlign w:val="center"/>
          </w:tcPr>
          <w:p w14:paraId="7ABC8BA7">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项目名称</w:t>
            </w:r>
          </w:p>
        </w:tc>
        <w:tc>
          <w:tcPr>
            <w:tcW w:w="1266" w:type="dxa"/>
            <w:vAlign w:val="center"/>
          </w:tcPr>
          <w:p w14:paraId="291ED88D">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单位名称</w:t>
            </w:r>
          </w:p>
        </w:tc>
        <w:tc>
          <w:tcPr>
            <w:tcW w:w="1659" w:type="dxa"/>
            <w:vAlign w:val="center"/>
          </w:tcPr>
          <w:p w14:paraId="5E0E3CBF">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项目技术领域</w:t>
            </w:r>
          </w:p>
        </w:tc>
        <w:tc>
          <w:tcPr>
            <w:tcW w:w="1095" w:type="dxa"/>
            <w:vAlign w:val="center"/>
          </w:tcPr>
          <w:p w14:paraId="79A223EB">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单位所属产业</w:t>
            </w:r>
          </w:p>
        </w:tc>
        <w:tc>
          <w:tcPr>
            <w:tcW w:w="990" w:type="dxa"/>
            <w:vAlign w:val="center"/>
          </w:tcPr>
          <w:p w14:paraId="27E221E7">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w:t>
            </w:r>
          </w:p>
          <w:p w14:paraId="3F821C80">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负责人</w:t>
            </w:r>
          </w:p>
        </w:tc>
        <w:tc>
          <w:tcPr>
            <w:tcW w:w="934" w:type="dxa"/>
            <w:vAlign w:val="center"/>
          </w:tcPr>
          <w:p w14:paraId="3062BD41">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成果</w:t>
            </w:r>
          </w:p>
          <w:p w14:paraId="2041D1F1">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来源</w:t>
            </w:r>
          </w:p>
        </w:tc>
        <w:tc>
          <w:tcPr>
            <w:tcW w:w="1275" w:type="dxa"/>
            <w:vAlign w:val="center"/>
          </w:tcPr>
          <w:p w14:paraId="38AD1534">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项目新增总投资</w:t>
            </w:r>
          </w:p>
        </w:tc>
        <w:tc>
          <w:tcPr>
            <w:tcW w:w="993" w:type="dxa"/>
            <w:vAlign w:val="center"/>
          </w:tcPr>
          <w:p w14:paraId="48D2539C">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申请市</w:t>
            </w:r>
          </w:p>
          <w:p w14:paraId="286EC82A">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级资金</w:t>
            </w:r>
          </w:p>
        </w:tc>
        <w:tc>
          <w:tcPr>
            <w:tcW w:w="992" w:type="dxa"/>
            <w:vAlign w:val="center"/>
          </w:tcPr>
          <w:p w14:paraId="70B65619">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指南</w:t>
            </w:r>
          </w:p>
          <w:p w14:paraId="75930139">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代码</w:t>
            </w:r>
          </w:p>
        </w:tc>
        <w:tc>
          <w:tcPr>
            <w:tcW w:w="992" w:type="dxa"/>
            <w:vAlign w:val="center"/>
          </w:tcPr>
          <w:p w14:paraId="5C4A9C54">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所属</w:t>
            </w:r>
          </w:p>
          <w:p w14:paraId="057E2F6B">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地区</w:t>
            </w:r>
          </w:p>
        </w:tc>
        <w:tc>
          <w:tcPr>
            <w:tcW w:w="851" w:type="dxa"/>
            <w:vAlign w:val="center"/>
          </w:tcPr>
          <w:p w14:paraId="11B7E3CD">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备注</w:t>
            </w:r>
          </w:p>
        </w:tc>
      </w:tr>
      <w:tr w14:paraId="03D0A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Pr>
          <w:p w14:paraId="3F69C6C3">
            <w:pPr>
              <w:spacing w:line="560" w:lineRule="exact"/>
              <w:rPr>
                <w:rFonts w:ascii="Times New Roman" w:eastAsia="方正小标宋简体"/>
                <w:kern w:val="0"/>
                <w:sz w:val="44"/>
                <w:szCs w:val="44"/>
              </w:rPr>
            </w:pPr>
          </w:p>
        </w:tc>
        <w:tc>
          <w:tcPr>
            <w:tcW w:w="930" w:type="dxa"/>
          </w:tcPr>
          <w:p w14:paraId="41808CF9">
            <w:pPr>
              <w:spacing w:line="560" w:lineRule="exact"/>
              <w:rPr>
                <w:rFonts w:ascii="Times New Roman" w:eastAsia="方正小标宋简体"/>
                <w:kern w:val="0"/>
                <w:sz w:val="44"/>
                <w:szCs w:val="44"/>
              </w:rPr>
            </w:pPr>
          </w:p>
        </w:tc>
        <w:tc>
          <w:tcPr>
            <w:tcW w:w="1260" w:type="dxa"/>
          </w:tcPr>
          <w:p w14:paraId="71C728C8">
            <w:pPr>
              <w:spacing w:line="560" w:lineRule="exact"/>
              <w:rPr>
                <w:rFonts w:ascii="Times New Roman" w:eastAsia="方正小标宋简体"/>
                <w:kern w:val="0"/>
                <w:sz w:val="44"/>
                <w:szCs w:val="44"/>
              </w:rPr>
            </w:pPr>
          </w:p>
        </w:tc>
        <w:tc>
          <w:tcPr>
            <w:tcW w:w="1266" w:type="dxa"/>
          </w:tcPr>
          <w:p w14:paraId="0CE29A93">
            <w:pPr>
              <w:spacing w:line="560" w:lineRule="exact"/>
              <w:rPr>
                <w:rFonts w:ascii="Times New Roman" w:eastAsia="方正小标宋简体"/>
                <w:kern w:val="0"/>
                <w:sz w:val="44"/>
                <w:szCs w:val="44"/>
              </w:rPr>
            </w:pPr>
          </w:p>
        </w:tc>
        <w:tc>
          <w:tcPr>
            <w:tcW w:w="1659" w:type="dxa"/>
          </w:tcPr>
          <w:p w14:paraId="1E23DA72">
            <w:pPr>
              <w:spacing w:line="560" w:lineRule="exact"/>
              <w:rPr>
                <w:rFonts w:ascii="Times New Roman" w:eastAsia="方正小标宋简体"/>
                <w:kern w:val="0"/>
                <w:sz w:val="44"/>
                <w:szCs w:val="44"/>
              </w:rPr>
            </w:pPr>
          </w:p>
        </w:tc>
        <w:tc>
          <w:tcPr>
            <w:tcW w:w="1095" w:type="dxa"/>
          </w:tcPr>
          <w:p w14:paraId="4C92CB10">
            <w:pPr>
              <w:spacing w:line="560" w:lineRule="exact"/>
              <w:rPr>
                <w:rFonts w:ascii="Times New Roman" w:eastAsia="方正小标宋简体"/>
                <w:kern w:val="0"/>
                <w:sz w:val="44"/>
                <w:szCs w:val="44"/>
              </w:rPr>
            </w:pPr>
          </w:p>
        </w:tc>
        <w:tc>
          <w:tcPr>
            <w:tcW w:w="990" w:type="dxa"/>
          </w:tcPr>
          <w:p w14:paraId="59F0936D">
            <w:pPr>
              <w:spacing w:line="560" w:lineRule="exact"/>
              <w:rPr>
                <w:rFonts w:ascii="Times New Roman" w:eastAsia="方正小标宋简体"/>
                <w:kern w:val="0"/>
                <w:sz w:val="44"/>
                <w:szCs w:val="44"/>
              </w:rPr>
            </w:pPr>
          </w:p>
        </w:tc>
        <w:tc>
          <w:tcPr>
            <w:tcW w:w="934" w:type="dxa"/>
          </w:tcPr>
          <w:p w14:paraId="3A4ED998">
            <w:pPr>
              <w:spacing w:line="560" w:lineRule="exact"/>
              <w:rPr>
                <w:rFonts w:ascii="Times New Roman" w:eastAsia="方正小标宋简体"/>
                <w:kern w:val="0"/>
                <w:sz w:val="44"/>
                <w:szCs w:val="44"/>
              </w:rPr>
            </w:pPr>
          </w:p>
        </w:tc>
        <w:tc>
          <w:tcPr>
            <w:tcW w:w="1275" w:type="dxa"/>
          </w:tcPr>
          <w:p w14:paraId="5F25DB2C">
            <w:pPr>
              <w:spacing w:line="560" w:lineRule="exact"/>
              <w:rPr>
                <w:rFonts w:ascii="Times New Roman" w:eastAsia="方正小标宋简体"/>
                <w:kern w:val="0"/>
                <w:sz w:val="44"/>
                <w:szCs w:val="44"/>
              </w:rPr>
            </w:pPr>
          </w:p>
        </w:tc>
        <w:tc>
          <w:tcPr>
            <w:tcW w:w="993" w:type="dxa"/>
          </w:tcPr>
          <w:p w14:paraId="633DF0F9">
            <w:pPr>
              <w:spacing w:line="560" w:lineRule="exact"/>
              <w:rPr>
                <w:rFonts w:ascii="Times New Roman" w:eastAsia="方正小标宋简体"/>
                <w:kern w:val="0"/>
                <w:sz w:val="44"/>
                <w:szCs w:val="44"/>
              </w:rPr>
            </w:pPr>
          </w:p>
        </w:tc>
        <w:tc>
          <w:tcPr>
            <w:tcW w:w="992" w:type="dxa"/>
          </w:tcPr>
          <w:p w14:paraId="46B4F062">
            <w:pPr>
              <w:spacing w:line="560" w:lineRule="exact"/>
              <w:rPr>
                <w:rFonts w:ascii="Times New Roman" w:eastAsia="方正小标宋简体"/>
                <w:kern w:val="0"/>
                <w:sz w:val="44"/>
                <w:szCs w:val="44"/>
              </w:rPr>
            </w:pPr>
          </w:p>
        </w:tc>
        <w:tc>
          <w:tcPr>
            <w:tcW w:w="992" w:type="dxa"/>
          </w:tcPr>
          <w:p w14:paraId="7D5D2801">
            <w:pPr>
              <w:spacing w:line="560" w:lineRule="exact"/>
              <w:rPr>
                <w:rFonts w:ascii="Times New Roman" w:eastAsia="方正小标宋简体"/>
                <w:kern w:val="0"/>
                <w:sz w:val="44"/>
                <w:szCs w:val="44"/>
              </w:rPr>
            </w:pPr>
          </w:p>
        </w:tc>
        <w:tc>
          <w:tcPr>
            <w:tcW w:w="851" w:type="dxa"/>
          </w:tcPr>
          <w:p w14:paraId="02BE6564">
            <w:pPr>
              <w:spacing w:line="560" w:lineRule="exact"/>
              <w:rPr>
                <w:rFonts w:ascii="Times New Roman" w:eastAsia="方正小标宋简体"/>
                <w:kern w:val="0"/>
                <w:sz w:val="44"/>
                <w:szCs w:val="44"/>
              </w:rPr>
            </w:pPr>
          </w:p>
        </w:tc>
      </w:tr>
      <w:tr w14:paraId="7F3BB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Pr>
          <w:p w14:paraId="2479EA40">
            <w:pPr>
              <w:spacing w:line="560" w:lineRule="exact"/>
              <w:rPr>
                <w:rFonts w:ascii="Times New Roman" w:eastAsia="方正小标宋简体"/>
                <w:kern w:val="0"/>
                <w:sz w:val="44"/>
                <w:szCs w:val="44"/>
              </w:rPr>
            </w:pPr>
          </w:p>
        </w:tc>
        <w:tc>
          <w:tcPr>
            <w:tcW w:w="930" w:type="dxa"/>
          </w:tcPr>
          <w:p w14:paraId="3ED168E8">
            <w:pPr>
              <w:spacing w:line="560" w:lineRule="exact"/>
              <w:rPr>
                <w:rFonts w:ascii="Times New Roman" w:eastAsia="方正小标宋简体"/>
                <w:kern w:val="0"/>
                <w:sz w:val="44"/>
                <w:szCs w:val="44"/>
              </w:rPr>
            </w:pPr>
          </w:p>
        </w:tc>
        <w:tc>
          <w:tcPr>
            <w:tcW w:w="1260" w:type="dxa"/>
          </w:tcPr>
          <w:p w14:paraId="1F890F93">
            <w:pPr>
              <w:spacing w:line="560" w:lineRule="exact"/>
              <w:rPr>
                <w:rFonts w:ascii="Times New Roman" w:eastAsia="方正小标宋简体"/>
                <w:kern w:val="0"/>
                <w:sz w:val="44"/>
                <w:szCs w:val="44"/>
              </w:rPr>
            </w:pPr>
          </w:p>
        </w:tc>
        <w:tc>
          <w:tcPr>
            <w:tcW w:w="1266" w:type="dxa"/>
          </w:tcPr>
          <w:p w14:paraId="279503C5">
            <w:pPr>
              <w:spacing w:line="560" w:lineRule="exact"/>
              <w:rPr>
                <w:rFonts w:ascii="Times New Roman" w:eastAsia="方正小标宋简体"/>
                <w:kern w:val="0"/>
                <w:sz w:val="44"/>
                <w:szCs w:val="44"/>
              </w:rPr>
            </w:pPr>
          </w:p>
        </w:tc>
        <w:tc>
          <w:tcPr>
            <w:tcW w:w="1659" w:type="dxa"/>
          </w:tcPr>
          <w:p w14:paraId="546CDAF6">
            <w:pPr>
              <w:spacing w:line="560" w:lineRule="exact"/>
              <w:rPr>
                <w:rFonts w:ascii="Times New Roman" w:eastAsia="方正小标宋简体"/>
                <w:kern w:val="0"/>
                <w:sz w:val="44"/>
                <w:szCs w:val="44"/>
              </w:rPr>
            </w:pPr>
          </w:p>
        </w:tc>
        <w:tc>
          <w:tcPr>
            <w:tcW w:w="1095" w:type="dxa"/>
          </w:tcPr>
          <w:p w14:paraId="5C4044A3">
            <w:pPr>
              <w:spacing w:line="560" w:lineRule="exact"/>
              <w:rPr>
                <w:rFonts w:ascii="Times New Roman" w:eastAsia="方正小标宋简体"/>
                <w:kern w:val="0"/>
                <w:sz w:val="44"/>
                <w:szCs w:val="44"/>
              </w:rPr>
            </w:pPr>
          </w:p>
        </w:tc>
        <w:tc>
          <w:tcPr>
            <w:tcW w:w="990" w:type="dxa"/>
          </w:tcPr>
          <w:p w14:paraId="0ED3DCBA">
            <w:pPr>
              <w:spacing w:line="560" w:lineRule="exact"/>
              <w:rPr>
                <w:rFonts w:ascii="Times New Roman" w:eastAsia="方正小标宋简体"/>
                <w:kern w:val="0"/>
                <w:sz w:val="44"/>
                <w:szCs w:val="44"/>
              </w:rPr>
            </w:pPr>
          </w:p>
        </w:tc>
        <w:tc>
          <w:tcPr>
            <w:tcW w:w="934" w:type="dxa"/>
          </w:tcPr>
          <w:p w14:paraId="7C9FFD87">
            <w:pPr>
              <w:spacing w:line="560" w:lineRule="exact"/>
              <w:rPr>
                <w:rFonts w:ascii="Times New Roman" w:eastAsia="方正小标宋简体"/>
                <w:kern w:val="0"/>
                <w:sz w:val="44"/>
                <w:szCs w:val="44"/>
              </w:rPr>
            </w:pPr>
          </w:p>
        </w:tc>
        <w:tc>
          <w:tcPr>
            <w:tcW w:w="1275" w:type="dxa"/>
          </w:tcPr>
          <w:p w14:paraId="7385CA0A">
            <w:pPr>
              <w:spacing w:line="560" w:lineRule="exact"/>
              <w:rPr>
                <w:rFonts w:ascii="Times New Roman" w:eastAsia="方正小标宋简体"/>
                <w:kern w:val="0"/>
                <w:sz w:val="44"/>
                <w:szCs w:val="44"/>
              </w:rPr>
            </w:pPr>
          </w:p>
        </w:tc>
        <w:tc>
          <w:tcPr>
            <w:tcW w:w="993" w:type="dxa"/>
          </w:tcPr>
          <w:p w14:paraId="11E1E306">
            <w:pPr>
              <w:spacing w:line="560" w:lineRule="exact"/>
              <w:rPr>
                <w:rFonts w:ascii="Times New Roman" w:eastAsia="方正小标宋简体"/>
                <w:kern w:val="0"/>
                <w:sz w:val="44"/>
                <w:szCs w:val="44"/>
              </w:rPr>
            </w:pPr>
          </w:p>
        </w:tc>
        <w:tc>
          <w:tcPr>
            <w:tcW w:w="992" w:type="dxa"/>
          </w:tcPr>
          <w:p w14:paraId="27868FAF">
            <w:pPr>
              <w:spacing w:line="560" w:lineRule="exact"/>
              <w:rPr>
                <w:rFonts w:ascii="Times New Roman" w:eastAsia="方正小标宋简体"/>
                <w:kern w:val="0"/>
                <w:sz w:val="44"/>
                <w:szCs w:val="44"/>
              </w:rPr>
            </w:pPr>
          </w:p>
        </w:tc>
        <w:tc>
          <w:tcPr>
            <w:tcW w:w="992" w:type="dxa"/>
          </w:tcPr>
          <w:p w14:paraId="63D16025">
            <w:pPr>
              <w:spacing w:line="560" w:lineRule="exact"/>
              <w:rPr>
                <w:rFonts w:ascii="Times New Roman" w:eastAsia="方正小标宋简体"/>
                <w:kern w:val="0"/>
                <w:sz w:val="44"/>
                <w:szCs w:val="44"/>
              </w:rPr>
            </w:pPr>
          </w:p>
        </w:tc>
        <w:tc>
          <w:tcPr>
            <w:tcW w:w="851" w:type="dxa"/>
          </w:tcPr>
          <w:p w14:paraId="535B255B">
            <w:pPr>
              <w:spacing w:line="560" w:lineRule="exact"/>
              <w:rPr>
                <w:rFonts w:ascii="Times New Roman" w:eastAsia="方正小标宋简体"/>
                <w:kern w:val="0"/>
                <w:sz w:val="44"/>
                <w:szCs w:val="44"/>
              </w:rPr>
            </w:pPr>
          </w:p>
        </w:tc>
      </w:tr>
      <w:tr w14:paraId="653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Pr>
          <w:p w14:paraId="66E9E635">
            <w:pPr>
              <w:spacing w:line="560" w:lineRule="exact"/>
              <w:rPr>
                <w:rFonts w:ascii="Times New Roman" w:eastAsia="方正小标宋简体"/>
                <w:kern w:val="0"/>
                <w:sz w:val="44"/>
                <w:szCs w:val="44"/>
              </w:rPr>
            </w:pPr>
          </w:p>
        </w:tc>
        <w:tc>
          <w:tcPr>
            <w:tcW w:w="930" w:type="dxa"/>
          </w:tcPr>
          <w:p w14:paraId="7D92B375">
            <w:pPr>
              <w:spacing w:line="560" w:lineRule="exact"/>
              <w:rPr>
                <w:rFonts w:ascii="Times New Roman" w:eastAsia="方正小标宋简体"/>
                <w:kern w:val="0"/>
                <w:sz w:val="44"/>
                <w:szCs w:val="44"/>
              </w:rPr>
            </w:pPr>
          </w:p>
        </w:tc>
        <w:tc>
          <w:tcPr>
            <w:tcW w:w="1260" w:type="dxa"/>
          </w:tcPr>
          <w:p w14:paraId="7AEFD8D6">
            <w:pPr>
              <w:spacing w:line="560" w:lineRule="exact"/>
              <w:rPr>
                <w:rFonts w:ascii="Times New Roman" w:eastAsia="方正小标宋简体"/>
                <w:kern w:val="0"/>
                <w:sz w:val="44"/>
                <w:szCs w:val="44"/>
              </w:rPr>
            </w:pPr>
          </w:p>
        </w:tc>
        <w:tc>
          <w:tcPr>
            <w:tcW w:w="1266" w:type="dxa"/>
          </w:tcPr>
          <w:p w14:paraId="2F5DC435">
            <w:pPr>
              <w:spacing w:line="560" w:lineRule="exact"/>
              <w:rPr>
                <w:rFonts w:ascii="Times New Roman" w:eastAsia="方正小标宋简体"/>
                <w:kern w:val="0"/>
                <w:sz w:val="44"/>
                <w:szCs w:val="44"/>
              </w:rPr>
            </w:pPr>
          </w:p>
        </w:tc>
        <w:tc>
          <w:tcPr>
            <w:tcW w:w="1659" w:type="dxa"/>
          </w:tcPr>
          <w:p w14:paraId="431010C6">
            <w:pPr>
              <w:spacing w:line="560" w:lineRule="exact"/>
              <w:rPr>
                <w:rFonts w:ascii="Times New Roman" w:eastAsia="方正小标宋简体"/>
                <w:kern w:val="0"/>
                <w:sz w:val="44"/>
                <w:szCs w:val="44"/>
              </w:rPr>
            </w:pPr>
          </w:p>
        </w:tc>
        <w:tc>
          <w:tcPr>
            <w:tcW w:w="1095" w:type="dxa"/>
          </w:tcPr>
          <w:p w14:paraId="1C8E9246">
            <w:pPr>
              <w:spacing w:line="560" w:lineRule="exact"/>
              <w:rPr>
                <w:rFonts w:ascii="Times New Roman" w:eastAsia="方正小标宋简体"/>
                <w:kern w:val="0"/>
                <w:sz w:val="44"/>
                <w:szCs w:val="44"/>
              </w:rPr>
            </w:pPr>
          </w:p>
        </w:tc>
        <w:tc>
          <w:tcPr>
            <w:tcW w:w="990" w:type="dxa"/>
          </w:tcPr>
          <w:p w14:paraId="3A67F119">
            <w:pPr>
              <w:spacing w:line="560" w:lineRule="exact"/>
              <w:rPr>
                <w:rFonts w:ascii="Times New Roman" w:eastAsia="方正小标宋简体"/>
                <w:kern w:val="0"/>
                <w:sz w:val="44"/>
                <w:szCs w:val="44"/>
              </w:rPr>
            </w:pPr>
          </w:p>
        </w:tc>
        <w:tc>
          <w:tcPr>
            <w:tcW w:w="934" w:type="dxa"/>
          </w:tcPr>
          <w:p w14:paraId="16129C0F">
            <w:pPr>
              <w:spacing w:line="560" w:lineRule="exact"/>
              <w:rPr>
                <w:rFonts w:ascii="Times New Roman" w:eastAsia="方正小标宋简体"/>
                <w:kern w:val="0"/>
                <w:sz w:val="44"/>
                <w:szCs w:val="44"/>
              </w:rPr>
            </w:pPr>
          </w:p>
        </w:tc>
        <w:tc>
          <w:tcPr>
            <w:tcW w:w="1275" w:type="dxa"/>
          </w:tcPr>
          <w:p w14:paraId="415A3425">
            <w:pPr>
              <w:spacing w:line="560" w:lineRule="exact"/>
              <w:rPr>
                <w:rFonts w:ascii="Times New Roman" w:eastAsia="方正小标宋简体"/>
                <w:kern w:val="0"/>
                <w:sz w:val="44"/>
                <w:szCs w:val="44"/>
              </w:rPr>
            </w:pPr>
          </w:p>
        </w:tc>
        <w:tc>
          <w:tcPr>
            <w:tcW w:w="993" w:type="dxa"/>
          </w:tcPr>
          <w:p w14:paraId="06F1AB0F">
            <w:pPr>
              <w:spacing w:line="560" w:lineRule="exact"/>
              <w:rPr>
                <w:rFonts w:ascii="Times New Roman" w:eastAsia="方正小标宋简体"/>
                <w:kern w:val="0"/>
                <w:sz w:val="44"/>
                <w:szCs w:val="44"/>
              </w:rPr>
            </w:pPr>
          </w:p>
        </w:tc>
        <w:tc>
          <w:tcPr>
            <w:tcW w:w="992" w:type="dxa"/>
          </w:tcPr>
          <w:p w14:paraId="35E93077">
            <w:pPr>
              <w:spacing w:line="560" w:lineRule="exact"/>
              <w:rPr>
                <w:rFonts w:ascii="Times New Roman" w:eastAsia="方正小标宋简体"/>
                <w:kern w:val="0"/>
                <w:sz w:val="44"/>
                <w:szCs w:val="44"/>
              </w:rPr>
            </w:pPr>
          </w:p>
        </w:tc>
        <w:tc>
          <w:tcPr>
            <w:tcW w:w="992" w:type="dxa"/>
          </w:tcPr>
          <w:p w14:paraId="323DDCC2">
            <w:pPr>
              <w:spacing w:line="560" w:lineRule="exact"/>
              <w:rPr>
                <w:rFonts w:ascii="Times New Roman" w:eastAsia="方正小标宋简体"/>
                <w:kern w:val="0"/>
                <w:sz w:val="44"/>
                <w:szCs w:val="44"/>
              </w:rPr>
            </w:pPr>
          </w:p>
        </w:tc>
        <w:tc>
          <w:tcPr>
            <w:tcW w:w="851" w:type="dxa"/>
          </w:tcPr>
          <w:p w14:paraId="0A50FBAA">
            <w:pPr>
              <w:spacing w:line="560" w:lineRule="exact"/>
              <w:rPr>
                <w:rFonts w:ascii="Times New Roman" w:eastAsia="方正小标宋简体"/>
                <w:kern w:val="0"/>
                <w:sz w:val="44"/>
                <w:szCs w:val="44"/>
              </w:rPr>
            </w:pPr>
          </w:p>
        </w:tc>
      </w:tr>
      <w:tr w14:paraId="54C72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Pr>
          <w:p w14:paraId="6FC20E95">
            <w:pPr>
              <w:spacing w:line="560" w:lineRule="exact"/>
              <w:rPr>
                <w:rFonts w:ascii="Times New Roman" w:eastAsia="方正小标宋简体"/>
                <w:kern w:val="0"/>
                <w:sz w:val="44"/>
                <w:szCs w:val="44"/>
              </w:rPr>
            </w:pPr>
          </w:p>
        </w:tc>
        <w:tc>
          <w:tcPr>
            <w:tcW w:w="930" w:type="dxa"/>
          </w:tcPr>
          <w:p w14:paraId="09DFA04D">
            <w:pPr>
              <w:spacing w:line="560" w:lineRule="exact"/>
              <w:rPr>
                <w:rFonts w:ascii="Times New Roman" w:eastAsia="方正小标宋简体"/>
                <w:kern w:val="0"/>
                <w:sz w:val="44"/>
                <w:szCs w:val="44"/>
              </w:rPr>
            </w:pPr>
          </w:p>
        </w:tc>
        <w:tc>
          <w:tcPr>
            <w:tcW w:w="1260" w:type="dxa"/>
          </w:tcPr>
          <w:p w14:paraId="20A76E87">
            <w:pPr>
              <w:spacing w:line="560" w:lineRule="exact"/>
              <w:rPr>
                <w:rFonts w:ascii="Times New Roman" w:eastAsia="方正小标宋简体"/>
                <w:kern w:val="0"/>
                <w:sz w:val="44"/>
                <w:szCs w:val="44"/>
              </w:rPr>
            </w:pPr>
          </w:p>
        </w:tc>
        <w:tc>
          <w:tcPr>
            <w:tcW w:w="1266" w:type="dxa"/>
          </w:tcPr>
          <w:p w14:paraId="0596BA84">
            <w:pPr>
              <w:spacing w:line="560" w:lineRule="exact"/>
              <w:rPr>
                <w:rFonts w:ascii="Times New Roman" w:eastAsia="方正小标宋简体"/>
                <w:kern w:val="0"/>
                <w:sz w:val="44"/>
                <w:szCs w:val="44"/>
              </w:rPr>
            </w:pPr>
          </w:p>
        </w:tc>
        <w:tc>
          <w:tcPr>
            <w:tcW w:w="1659" w:type="dxa"/>
          </w:tcPr>
          <w:p w14:paraId="09D2FBD9">
            <w:pPr>
              <w:spacing w:line="560" w:lineRule="exact"/>
              <w:rPr>
                <w:rFonts w:ascii="Times New Roman" w:eastAsia="方正小标宋简体"/>
                <w:kern w:val="0"/>
                <w:sz w:val="44"/>
                <w:szCs w:val="44"/>
              </w:rPr>
            </w:pPr>
          </w:p>
        </w:tc>
        <w:tc>
          <w:tcPr>
            <w:tcW w:w="1095" w:type="dxa"/>
          </w:tcPr>
          <w:p w14:paraId="7938B3DD">
            <w:pPr>
              <w:spacing w:line="560" w:lineRule="exact"/>
              <w:rPr>
                <w:rFonts w:ascii="Times New Roman" w:eastAsia="方正小标宋简体"/>
                <w:kern w:val="0"/>
                <w:sz w:val="44"/>
                <w:szCs w:val="44"/>
              </w:rPr>
            </w:pPr>
          </w:p>
        </w:tc>
        <w:tc>
          <w:tcPr>
            <w:tcW w:w="990" w:type="dxa"/>
          </w:tcPr>
          <w:p w14:paraId="57B3B69F">
            <w:pPr>
              <w:spacing w:line="560" w:lineRule="exact"/>
              <w:rPr>
                <w:rFonts w:ascii="Times New Roman" w:eastAsia="方正小标宋简体"/>
                <w:kern w:val="0"/>
                <w:sz w:val="44"/>
                <w:szCs w:val="44"/>
              </w:rPr>
            </w:pPr>
          </w:p>
        </w:tc>
        <w:tc>
          <w:tcPr>
            <w:tcW w:w="934" w:type="dxa"/>
          </w:tcPr>
          <w:p w14:paraId="3BCD8D7C">
            <w:pPr>
              <w:spacing w:line="560" w:lineRule="exact"/>
              <w:rPr>
                <w:rFonts w:ascii="Times New Roman" w:eastAsia="方正小标宋简体"/>
                <w:kern w:val="0"/>
                <w:sz w:val="44"/>
                <w:szCs w:val="44"/>
              </w:rPr>
            </w:pPr>
          </w:p>
        </w:tc>
        <w:tc>
          <w:tcPr>
            <w:tcW w:w="1275" w:type="dxa"/>
          </w:tcPr>
          <w:p w14:paraId="5FEC1F42">
            <w:pPr>
              <w:spacing w:line="560" w:lineRule="exact"/>
              <w:rPr>
                <w:rFonts w:ascii="Times New Roman" w:eastAsia="方正小标宋简体"/>
                <w:kern w:val="0"/>
                <w:sz w:val="44"/>
                <w:szCs w:val="44"/>
              </w:rPr>
            </w:pPr>
          </w:p>
        </w:tc>
        <w:tc>
          <w:tcPr>
            <w:tcW w:w="993" w:type="dxa"/>
          </w:tcPr>
          <w:p w14:paraId="5A9BA4BF">
            <w:pPr>
              <w:spacing w:line="560" w:lineRule="exact"/>
              <w:rPr>
                <w:rFonts w:ascii="Times New Roman" w:eastAsia="方正小标宋简体"/>
                <w:kern w:val="0"/>
                <w:sz w:val="44"/>
                <w:szCs w:val="44"/>
              </w:rPr>
            </w:pPr>
          </w:p>
        </w:tc>
        <w:tc>
          <w:tcPr>
            <w:tcW w:w="992" w:type="dxa"/>
          </w:tcPr>
          <w:p w14:paraId="18809E7D">
            <w:pPr>
              <w:spacing w:line="560" w:lineRule="exact"/>
              <w:rPr>
                <w:rFonts w:ascii="Times New Roman" w:eastAsia="方正小标宋简体"/>
                <w:kern w:val="0"/>
                <w:sz w:val="44"/>
                <w:szCs w:val="44"/>
              </w:rPr>
            </w:pPr>
          </w:p>
        </w:tc>
        <w:tc>
          <w:tcPr>
            <w:tcW w:w="992" w:type="dxa"/>
          </w:tcPr>
          <w:p w14:paraId="59CE7C83">
            <w:pPr>
              <w:spacing w:line="560" w:lineRule="exact"/>
              <w:rPr>
                <w:rFonts w:ascii="Times New Roman" w:eastAsia="方正小标宋简体"/>
                <w:kern w:val="0"/>
                <w:sz w:val="44"/>
                <w:szCs w:val="44"/>
              </w:rPr>
            </w:pPr>
          </w:p>
        </w:tc>
        <w:tc>
          <w:tcPr>
            <w:tcW w:w="851" w:type="dxa"/>
          </w:tcPr>
          <w:p w14:paraId="7F2BE895">
            <w:pPr>
              <w:spacing w:line="560" w:lineRule="exact"/>
              <w:rPr>
                <w:rFonts w:ascii="Times New Roman" w:eastAsia="方正小标宋简体"/>
                <w:kern w:val="0"/>
                <w:sz w:val="44"/>
                <w:szCs w:val="44"/>
              </w:rPr>
            </w:pPr>
          </w:p>
        </w:tc>
      </w:tr>
      <w:tr w14:paraId="45D87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tcPr>
          <w:p w14:paraId="777DC1F7">
            <w:pPr>
              <w:spacing w:line="560" w:lineRule="exact"/>
              <w:rPr>
                <w:rFonts w:ascii="Times New Roman" w:eastAsia="方正小标宋简体"/>
                <w:kern w:val="0"/>
                <w:sz w:val="44"/>
                <w:szCs w:val="44"/>
              </w:rPr>
            </w:pPr>
          </w:p>
        </w:tc>
        <w:tc>
          <w:tcPr>
            <w:tcW w:w="930" w:type="dxa"/>
          </w:tcPr>
          <w:p w14:paraId="350E92E3">
            <w:pPr>
              <w:spacing w:line="560" w:lineRule="exact"/>
              <w:rPr>
                <w:rFonts w:ascii="Times New Roman" w:eastAsia="方正小标宋简体"/>
                <w:kern w:val="0"/>
                <w:sz w:val="44"/>
                <w:szCs w:val="44"/>
              </w:rPr>
            </w:pPr>
          </w:p>
        </w:tc>
        <w:tc>
          <w:tcPr>
            <w:tcW w:w="1260" w:type="dxa"/>
          </w:tcPr>
          <w:p w14:paraId="6F5C8C2A">
            <w:pPr>
              <w:spacing w:line="560" w:lineRule="exact"/>
              <w:rPr>
                <w:rFonts w:ascii="Times New Roman" w:eastAsia="方正小标宋简体"/>
                <w:kern w:val="0"/>
                <w:sz w:val="44"/>
                <w:szCs w:val="44"/>
              </w:rPr>
            </w:pPr>
          </w:p>
        </w:tc>
        <w:tc>
          <w:tcPr>
            <w:tcW w:w="1266" w:type="dxa"/>
          </w:tcPr>
          <w:p w14:paraId="71F33883">
            <w:pPr>
              <w:spacing w:line="560" w:lineRule="exact"/>
              <w:rPr>
                <w:rFonts w:ascii="Times New Roman" w:eastAsia="方正小标宋简体"/>
                <w:kern w:val="0"/>
                <w:sz w:val="44"/>
                <w:szCs w:val="44"/>
              </w:rPr>
            </w:pPr>
          </w:p>
        </w:tc>
        <w:tc>
          <w:tcPr>
            <w:tcW w:w="1659" w:type="dxa"/>
          </w:tcPr>
          <w:p w14:paraId="4CCBF100">
            <w:pPr>
              <w:spacing w:line="560" w:lineRule="exact"/>
              <w:rPr>
                <w:rFonts w:ascii="Times New Roman" w:eastAsia="方正小标宋简体"/>
                <w:kern w:val="0"/>
                <w:sz w:val="44"/>
                <w:szCs w:val="44"/>
              </w:rPr>
            </w:pPr>
          </w:p>
        </w:tc>
        <w:tc>
          <w:tcPr>
            <w:tcW w:w="1095" w:type="dxa"/>
          </w:tcPr>
          <w:p w14:paraId="0AEEA328">
            <w:pPr>
              <w:spacing w:line="560" w:lineRule="exact"/>
              <w:rPr>
                <w:rFonts w:ascii="Times New Roman" w:eastAsia="方正小标宋简体"/>
                <w:kern w:val="0"/>
                <w:sz w:val="44"/>
                <w:szCs w:val="44"/>
              </w:rPr>
            </w:pPr>
          </w:p>
        </w:tc>
        <w:tc>
          <w:tcPr>
            <w:tcW w:w="990" w:type="dxa"/>
          </w:tcPr>
          <w:p w14:paraId="3FFC2A20">
            <w:pPr>
              <w:spacing w:line="560" w:lineRule="exact"/>
              <w:rPr>
                <w:rFonts w:ascii="Times New Roman" w:eastAsia="方正小标宋简体"/>
                <w:kern w:val="0"/>
                <w:sz w:val="44"/>
                <w:szCs w:val="44"/>
              </w:rPr>
            </w:pPr>
          </w:p>
        </w:tc>
        <w:tc>
          <w:tcPr>
            <w:tcW w:w="934" w:type="dxa"/>
          </w:tcPr>
          <w:p w14:paraId="3797F7A4">
            <w:pPr>
              <w:spacing w:line="560" w:lineRule="exact"/>
              <w:rPr>
                <w:rFonts w:ascii="Times New Roman" w:eastAsia="方正小标宋简体"/>
                <w:kern w:val="0"/>
                <w:sz w:val="44"/>
                <w:szCs w:val="44"/>
              </w:rPr>
            </w:pPr>
          </w:p>
        </w:tc>
        <w:tc>
          <w:tcPr>
            <w:tcW w:w="1275" w:type="dxa"/>
          </w:tcPr>
          <w:p w14:paraId="4B834944">
            <w:pPr>
              <w:spacing w:line="560" w:lineRule="exact"/>
              <w:rPr>
                <w:rFonts w:ascii="Times New Roman" w:eastAsia="方正小标宋简体"/>
                <w:kern w:val="0"/>
                <w:sz w:val="44"/>
                <w:szCs w:val="44"/>
              </w:rPr>
            </w:pPr>
          </w:p>
        </w:tc>
        <w:tc>
          <w:tcPr>
            <w:tcW w:w="993" w:type="dxa"/>
          </w:tcPr>
          <w:p w14:paraId="08854AE3">
            <w:pPr>
              <w:spacing w:line="560" w:lineRule="exact"/>
              <w:rPr>
                <w:rFonts w:ascii="Times New Roman" w:eastAsia="方正小标宋简体"/>
                <w:kern w:val="0"/>
                <w:sz w:val="44"/>
                <w:szCs w:val="44"/>
              </w:rPr>
            </w:pPr>
          </w:p>
        </w:tc>
        <w:tc>
          <w:tcPr>
            <w:tcW w:w="992" w:type="dxa"/>
          </w:tcPr>
          <w:p w14:paraId="2E2C0ECE">
            <w:pPr>
              <w:spacing w:line="560" w:lineRule="exact"/>
              <w:rPr>
                <w:rFonts w:ascii="Times New Roman" w:eastAsia="方正小标宋简体"/>
                <w:kern w:val="0"/>
                <w:sz w:val="44"/>
                <w:szCs w:val="44"/>
              </w:rPr>
            </w:pPr>
          </w:p>
        </w:tc>
        <w:tc>
          <w:tcPr>
            <w:tcW w:w="992" w:type="dxa"/>
          </w:tcPr>
          <w:p w14:paraId="4AC8CAC7">
            <w:pPr>
              <w:spacing w:line="560" w:lineRule="exact"/>
              <w:rPr>
                <w:rFonts w:ascii="Times New Roman" w:eastAsia="方正小标宋简体"/>
                <w:kern w:val="0"/>
                <w:sz w:val="44"/>
                <w:szCs w:val="44"/>
              </w:rPr>
            </w:pPr>
          </w:p>
        </w:tc>
        <w:tc>
          <w:tcPr>
            <w:tcW w:w="851" w:type="dxa"/>
          </w:tcPr>
          <w:p w14:paraId="73507CB5">
            <w:pPr>
              <w:spacing w:line="560" w:lineRule="exact"/>
              <w:rPr>
                <w:rFonts w:ascii="Times New Roman" w:eastAsia="方正小标宋简体"/>
                <w:kern w:val="0"/>
                <w:sz w:val="44"/>
                <w:szCs w:val="44"/>
              </w:rPr>
            </w:pPr>
          </w:p>
        </w:tc>
      </w:tr>
    </w:tbl>
    <w:p w14:paraId="622E8BB0">
      <w:pPr>
        <w:spacing w:line="567" w:lineRule="exact"/>
        <w:rPr>
          <w:rFonts w:ascii="Times New Roman" w:eastAsia="方正小标宋_GBK"/>
          <w:bCs/>
          <w:kern w:val="0"/>
          <w:sz w:val="44"/>
          <w:szCs w:val="44"/>
        </w:rPr>
        <w:sectPr>
          <w:pgSz w:w="16838" w:h="11906" w:orient="landscape"/>
          <w:pgMar w:top="2098" w:right="1474" w:bottom="1985" w:left="1588" w:header="851" w:footer="1588" w:gutter="0"/>
          <w:cols w:space="720" w:num="1"/>
          <w:docGrid w:type="lines" w:linePitch="435" w:charSpace="0"/>
        </w:sectPr>
      </w:pPr>
    </w:p>
    <w:p w14:paraId="7CFAFD99">
      <w:pPr>
        <w:pStyle w:val="4"/>
        <w:kinsoku w:val="0"/>
        <w:overflowPunct w:val="0"/>
        <w:spacing w:before="0" w:line="567" w:lineRule="exact"/>
        <w:ind w:left="0"/>
        <w:jc w:val="both"/>
        <w:rPr>
          <w:rFonts w:hint="default" w:ascii="Times New Roman" w:eastAsia="方正黑体_GBK" w:cs="Times New Roman"/>
        </w:rPr>
      </w:pPr>
      <w:r>
        <w:rPr>
          <w:rFonts w:ascii="Times New Roman" w:eastAsia="方正黑体_GBK" w:cs="Times New Roman"/>
          <w:spacing w:val="2"/>
        </w:rPr>
        <w:t>附件4</w:t>
      </w:r>
    </w:p>
    <w:p w14:paraId="455DF7FA">
      <w:pPr>
        <w:spacing w:line="567" w:lineRule="exact"/>
        <w:rPr>
          <w:rFonts w:ascii="Times New Roman" w:eastAsia="方正小标宋_GBK"/>
          <w:bCs/>
          <w:kern w:val="0"/>
          <w:sz w:val="44"/>
          <w:szCs w:val="44"/>
        </w:rPr>
      </w:pPr>
    </w:p>
    <w:p w14:paraId="602EA9A0">
      <w:pPr>
        <w:autoSpaceDE w:val="0"/>
        <w:autoSpaceDN w:val="0"/>
        <w:adjustRightInd w:val="0"/>
        <w:spacing w:line="20" w:lineRule="exact"/>
        <w:rPr>
          <w:rFonts w:ascii="方正黑体_GBK" w:eastAsia="方正黑体_GBK"/>
          <w:sz w:val="28"/>
          <w:szCs w:val="28"/>
        </w:rPr>
      </w:pPr>
    </w:p>
    <w:p w14:paraId="7B8758B2">
      <w:pPr>
        <w:spacing w:after="217" w:afterLines="50" w:line="560" w:lineRule="exact"/>
        <w:jc w:val="center"/>
        <w:rPr>
          <w:rFonts w:ascii="Times New Roman" w:eastAsia="方正小标宋_GBK"/>
          <w:bCs/>
          <w:kern w:val="0"/>
          <w:sz w:val="18"/>
          <w:szCs w:val="18"/>
        </w:rPr>
      </w:pPr>
      <w:r>
        <w:rPr>
          <w:rFonts w:hint="eastAsia" w:ascii="Times New Roman" w:eastAsia="方正小标宋_GBK"/>
          <w:bCs/>
          <w:kern w:val="0"/>
          <w:sz w:val="44"/>
          <w:szCs w:val="44"/>
        </w:rPr>
        <w:t>项目附件审查表</w:t>
      </w:r>
    </w:p>
    <w:p w14:paraId="0FA04971">
      <w:pPr>
        <w:spacing w:after="217" w:afterLines="50" w:line="200" w:lineRule="exact"/>
        <w:jc w:val="center"/>
        <w:rPr>
          <w:rFonts w:ascii="Times New Roman" w:eastAsia="方正小标宋_GBK"/>
          <w:bCs/>
          <w:kern w:val="0"/>
          <w:sz w:val="18"/>
          <w:szCs w:val="18"/>
        </w:rPr>
      </w:pPr>
    </w:p>
    <w:p w14:paraId="0F7D3EF2">
      <w:pPr>
        <w:spacing w:after="217" w:afterLines="50" w:line="300" w:lineRule="exact"/>
        <w:rPr>
          <w:rFonts w:ascii="方正楷体_GBK" w:eastAsia="方正楷体_GBK"/>
          <w:bCs/>
          <w:kern w:val="0"/>
          <w:sz w:val="28"/>
          <w:szCs w:val="28"/>
        </w:rPr>
      </w:pPr>
      <w:r>
        <w:rPr>
          <w:rFonts w:hint="eastAsia" w:ascii="方正楷体_GBK" w:eastAsia="方正楷体_GBK"/>
          <w:bCs/>
          <w:kern w:val="0"/>
          <w:sz w:val="28"/>
          <w:szCs w:val="28"/>
        </w:rPr>
        <w:t>申报单位名称：</w:t>
      </w:r>
    </w:p>
    <w:p w14:paraId="5174E78F">
      <w:pPr>
        <w:spacing w:after="217" w:afterLines="50" w:line="300" w:lineRule="exact"/>
        <w:rPr>
          <w:rFonts w:ascii="方正黑体_GBK" w:eastAsia="方正黑体_GBK"/>
          <w:i/>
          <w:sz w:val="28"/>
          <w:szCs w:val="28"/>
        </w:rPr>
      </w:pPr>
      <w:r>
        <w:rPr>
          <w:rFonts w:hint="eastAsia" w:ascii="方正楷体_GBK" w:eastAsia="方正楷体_GBK"/>
          <w:bCs/>
          <w:kern w:val="0"/>
          <w:sz w:val="28"/>
          <w:szCs w:val="28"/>
        </w:rPr>
        <w:t>申报项目名称：</w:t>
      </w:r>
    </w:p>
    <w:tbl>
      <w:tblPr>
        <w:tblStyle w:val="10"/>
        <w:tblW w:w="85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1717"/>
        <w:gridCol w:w="4152"/>
        <w:gridCol w:w="1861"/>
      </w:tblGrid>
      <w:tr w14:paraId="0017C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blHeader/>
          <w:jc w:val="center"/>
        </w:trPr>
        <w:tc>
          <w:tcPr>
            <w:tcW w:w="854" w:type="dxa"/>
            <w:shd w:val="clear" w:color="auto" w:fill="auto"/>
            <w:vAlign w:val="center"/>
          </w:tcPr>
          <w:p w14:paraId="32C9D665">
            <w:pPr>
              <w:pStyle w:val="19"/>
              <w:tabs>
                <w:tab w:val="left" w:pos="1442"/>
              </w:tabs>
              <w:spacing w:line="340" w:lineRule="exact"/>
              <w:ind w:firstLine="0"/>
              <w:jc w:val="center"/>
              <w:rPr>
                <w:rFonts w:eastAsia="方正黑体_GBK" w:hAnsiTheme="minorHAnsi" w:cstheme="minorBidi"/>
                <w:sz w:val="28"/>
                <w:szCs w:val="28"/>
              </w:rPr>
            </w:pPr>
            <w:r>
              <w:rPr>
                <w:rFonts w:eastAsia="方正黑体_GBK" w:hAnsiTheme="minorHAnsi" w:cstheme="minorBidi"/>
                <w:sz w:val="28"/>
                <w:szCs w:val="28"/>
              </w:rPr>
              <w:t>序号</w:t>
            </w:r>
          </w:p>
        </w:tc>
        <w:tc>
          <w:tcPr>
            <w:tcW w:w="5869" w:type="dxa"/>
            <w:gridSpan w:val="2"/>
            <w:shd w:val="clear" w:color="auto" w:fill="auto"/>
            <w:vAlign w:val="center"/>
          </w:tcPr>
          <w:p w14:paraId="53DFC599">
            <w:pPr>
              <w:pStyle w:val="19"/>
              <w:tabs>
                <w:tab w:val="left" w:pos="1442"/>
              </w:tabs>
              <w:spacing w:line="340" w:lineRule="exact"/>
              <w:ind w:firstLine="0"/>
              <w:jc w:val="center"/>
              <w:rPr>
                <w:rFonts w:eastAsia="方正黑体_GBK" w:hAnsiTheme="minorHAnsi" w:cstheme="minorBidi"/>
                <w:sz w:val="28"/>
                <w:szCs w:val="28"/>
              </w:rPr>
            </w:pPr>
            <w:r>
              <w:rPr>
                <w:rFonts w:eastAsia="方正黑体_GBK" w:hAnsiTheme="minorHAnsi" w:cstheme="minorBidi"/>
                <w:sz w:val="28"/>
                <w:szCs w:val="28"/>
              </w:rPr>
              <w:t>审查要点</w:t>
            </w:r>
          </w:p>
        </w:tc>
        <w:tc>
          <w:tcPr>
            <w:tcW w:w="1861" w:type="dxa"/>
            <w:shd w:val="clear" w:color="auto" w:fill="auto"/>
            <w:vAlign w:val="center"/>
          </w:tcPr>
          <w:p w14:paraId="60FD1C05">
            <w:pPr>
              <w:pStyle w:val="19"/>
              <w:tabs>
                <w:tab w:val="left" w:pos="1442"/>
              </w:tabs>
              <w:spacing w:line="340" w:lineRule="exact"/>
              <w:ind w:firstLine="0"/>
              <w:jc w:val="center"/>
              <w:rPr>
                <w:rFonts w:eastAsia="方正黑体_GBK" w:hAnsiTheme="minorHAnsi" w:cstheme="minorBidi"/>
                <w:sz w:val="28"/>
                <w:szCs w:val="28"/>
              </w:rPr>
            </w:pPr>
            <w:r>
              <w:rPr>
                <w:rFonts w:hint="eastAsia" w:eastAsia="方正黑体_GBK" w:hAnsiTheme="minorHAnsi" w:cstheme="minorBidi"/>
                <w:sz w:val="28"/>
                <w:szCs w:val="28"/>
              </w:rPr>
              <w:t>审</w:t>
            </w:r>
            <w:r>
              <w:rPr>
                <w:rFonts w:eastAsia="方正黑体_GBK" w:hAnsiTheme="minorHAnsi" w:cstheme="minorBidi"/>
                <w:sz w:val="28"/>
                <w:szCs w:val="28"/>
              </w:rPr>
              <w:t>查情况</w:t>
            </w:r>
          </w:p>
        </w:tc>
      </w:tr>
      <w:tr w14:paraId="07D51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exact"/>
          <w:jc w:val="center"/>
        </w:trPr>
        <w:tc>
          <w:tcPr>
            <w:tcW w:w="854" w:type="dxa"/>
            <w:vAlign w:val="center"/>
          </w:tcPr>
          <w:p w14:paraId="1027FBFD">
            <w:pPr>
              <w:pStyle w:val="20"/>
              <w:spacing w:line="300" w:lineRule="exact"/>
              <w:ind w:firstLine="0" w:firstLineChars="0"/>
              <w:jc w:val="center"/>
              <w:rPr>
                <w:rFonts w:ascii="Times New Roman"/>
                <w:sz w:val="21"/>
                <w:szCs w:val="21"/>
              </w:rPr>
            </w:pPr>
            <w:r>
              <w:rPr>
                <w:rFonts w:hint="eastAsia" w:ascii="Times New Roman"/>
                <w:sz w:val="21"/>
                <w:szCs w:val="21"/>
              </w:rPr>
              <w:t>1</w:t>
            </w:r>
          </w:p>
        </w:tc>
        <w:tc>
          <w:tcPr>
            <w:tcW w:w="1717" w:type="dxa"/>
            <w:vAlign w:val="center"/>
          </w:tcPr>
          <w:p w14:paraId="10CD02AA">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注册登记件</w:t>
            </w:r>
          </w:p>
        </w:tc>
        <w:tc>
          <w:tcPr>
            <w:tcW w:w="4152" w:type="dxa"/>
            <w:vAlign w:val="center"/>
          </w:tcPr>
          <w:p w14:paraId="24ED8C11">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是否提供了申报单位《营业执照》等相关注册登记证件的复印件</w:t>
            </w:r>
          </w:p>
        </w:tc>
        <w:tc>
          <w:tcPr>
            <w:tcW w:w="1861" w:type="dxa"/>
            <w:vAlign w:val="center"/>
          </w:tcPr>
          <w:p w14:paraId="428373EF">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24438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854" w:type="dxa"/>
            <w:vAlign w:val="center"/>
          </w:tcPr>
          <w:p w14:paraId="0A7879F6">
            <w:pPr>
              <w:pStyle w:val="20"/>
              <w:spacing w:line="300" w:lineRule="exact"/>
              <w:ind w:firstLine="0" w:firstLineChars="0"/>
              <w:jc w:val="center"/>
              <w:rPr>
                <w:rFonts w:ascii="Times New Roman"/>
                <w:sz w:val="21"/>
                <w:szCs w:val="21"/>
              </w:rPr>
            </w:pPr>
            <w:r>
              <w:rPr>
                <w:rFonts w:hint="eastAsia" w:ascii="Times New Roman"/>
                <w:sz w:val="21"/>
                <w:szCs w:val="21"/>
              </w:rPr>
              <w:t>2</w:t>
            </w:r>
          </w:p>
        </w:tc>
        <w:tc>
          <w:tcPr>
            <w:tcW w:w="1717" w:type="dxa"/>
            <w:vAlign w:val="center"/>
          </w:tcPr>
          <w:p w14:paraId="4333EA3F">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单位法人代表</w:t>
            </w:r>
          </w:p>
          <w:p w14:paraId="306B1866">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身份证明或法人</w:t>
            </w:r>
          </w:p>
          <w:p w14:paraId="78CE79A5">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授权委托书</w:t>
            </w:r>
          </w:p>
        </w:tc>
        <w:tc>
          <w:tcPr>
            <w:tcW w:w="4152" w:type="dxa"/>
            <w:vAlign w:val="center"/>
          </w:tcPr>
          <w:p w14:paraId="1531D47A">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是否提供了申报单位法人代表身份证明或法人授权委托书</w:t>
            </w:r>
          </w:p>
        </w:tc>
        <w:tc>
          <w:tcPr>
            <w:tcW w:w="1861" w:type="dxa"/>
            <w:vAlign w:val="center"/>
          </w:tcPr>
          <w:p w14:paraId="47645084">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65BF2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854" w:type="dxa"/>
            <w:vAlign w:val="center"/>
          </w:tcPr>
          <w:p w14:paraId="3E1AA7BC">
            <w:pPr>
              <w:pStyle w:val="20"/>
              <w:spacing w:line="300" w:lineRule="exact"/>
              <w:ind w:firstLine="0" w:firstLineChars="0"/>
              <w:jc w:val="center"/>
              <w:rPr>
                <w:rFonts w:ascii="Times New Roman"/>
                <w:sz w:val="21"/>
                <w:szCs w:val="21"/>
              </w:rPr>
            </w:pPr>
            <w:r>
              <w:rPr>
                <w:rFonts w:hint="eastAsia" w:ascii="Times New Roman"/>
                <w:sz w:val="21"/>
                <w:szCs w:val="21"/>
              </w:rPr>
              <w:t>3</w:t>
            </w:r>
          </w:p>
        </w:tc>
        <w:tc>
          <w:tcPr>
            <w:tcW w:w="1717" w:type="dxa"/>
            <w:vAlign w:val="center"/>
          </w:tcPr>
          <w:p w14:paraId="5A466C55">
            <w:pPr>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近两年企业</w:t>
            </w:r>
          </w:p>
          <w:p w14:paraId="6337FAE6">
            <w:pPr>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财务审计报告</w:t>
            </w:r>
          </w:p>
        </w:tc>
        <w:tc>
          <w:tcPr>
            <w:tcW w:w="4152" w:type="dxa"/>
            <w:vAlign w:val="center"/>
          </w:tcPr>
          <w:p w14:paraId="33465927">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是否提供了具有资质的中介机构出具的近两年度申报单位审计报告或经审计的财务报表，且审计公司和审计人员印章齐全</w:t>
            </w:r>
          </w:p>
        </w:tc>
        <w:tc>
          <w:tcPr>
            <w:tcW w:w="1861" w:type="dxa"/>
            <w:vAlign w:val="center"/>
          </w:tcPr>
          <w:p w14:paraId="132B9189">
            <w:pPr>
              <w:widowControl/>
              <w:spacing w:line="300" w:lineRule="exact"/>
              <w:jc w:val="center"/>
              <w:rPr>
                <w:rFonts w:ascii="Times New Roman" w:eastAsia="方正仿宋_GBK" w:hAnsiTheme="minorHAnsi" w:cstheme="minorBidi"/>
                <w:sz w:val="21"/>
                <w:szCs w:val="21"/>
              </w:rPr>
            </w:pPr>
          </w:p>
          <w:p w14:paraId="529FDDCF">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p w14:paraId="70994D04">
            <w:pPr>
              <w:widowControl/>
              <w:spacing w:line="300" w:lineRule="exact"/>
              <w:jc w:val="center"/>
              <w:rPr>
                <w:rFonts w:ascii="Times New Roman" w:eastAsia="方正仿宋_GBK" w:hAnsiTheme="minorHAnsi" w:cstheme="minorBidi"/>
                <w:sz w:val="21"/>
                <w:szCs w:val="21"/>
              </w:rPr>
            </w:pPr>
          </w:p>
        </w:tc>
      </w:tr>
      <w:tr w14:paraId="2BD1C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854" w:type="dxa"/>
            <w:vMerge w:val="restart"/>
            <w:vAlign w:val="center"/>
          </w:tcPr>
          <w:p w14:paraId="5821F128">
            <w:pPr>
              <w:pStyle w:val="20"/>
              <w:spacing w:line="300" w:lineRule="exact"/>
              <w:ind w:firstLine="0" w:firstLineChars="0"/>
              <w:jc w:val="center"/>
              <w:rPr>
                <w:rFonts w:ascii="Times New Roman"/>
                <w:sz w:val="21"/>
                <w:szCs w:val="21"/>
              </w:rPr>
            </w:pPr>
            <w:r>
              <w:rPr>
                <w:rFonts w:hint="eastAsia" w:ascii="Times New Roman"/>
                <w:sz w:val="21"/>
                <w:szCs w:val="21"/>
              </w:rPr>
              <w:t>4</w:t>
            </w:r>
          </w:p>
        </w:tc>
        <w:tc>
          <w:tcPr>
            <w:tcW w:w="1717" w:type="dxa"/>
            <w:vMerge w:val="restart"/>
            <w:vAlign w:val="center"/>
          </w:tcPr>
          <w:p w14:paraId="510840C8">
            <w:pPr>
              <w:widowControl/>
              <w:spacing w:line="300" w:lineRule="exact"/>
              <w:jc w:val="center"/>
              <w:rPr>
                <w:rFonts w:ascii="Times New Roman" w:eastAsia="方正仿宋_GBK" w:hAnsiTheme="minorHAnsi" w:cstheme="minorBidi"/>
                <w:b/>
                <w:bCs/>
                <w:sz w:val="21"/>
                <w:szCs w:val="21"/>
              </w:rPr>
            </w:pPr>
          </w:p>
          <w:p w14:paraId="62EB446C">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研发投入</w:t>
            </w:r>
          </w:p>
          <w:p w14:paraId="626D2E85">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情况说明</w:t>
            </w:r>
          </w:p>
          <w:p w14:paraId="6F317155">
            <w:pPr>
              <w:widowControl/>
              <w:spacing w:line="300" w:lineRule="exact"/>
              <w:jc w:val="center"/>
              <w:rPr>
                <w:rFonts w:ascii="Times New Roman" w:eastAsia="方正仿宋_GBK" w:hAnsiTheme="minorHAnsi" w:cstheme="minorBidi"/>
                <w:b/>
                <w:bCs/>
                <w:sz w:val="21"/>
                <w:szCs w:val="21"/>
              </w:rPr>
            </w:pPr>
          </w:p>
        </w:tc>
        <w:tc>
          <w:tcPr>
            <w:tcW w:w="4152" w:type="dxa"/>
            <w:vAlign w:val="center"/>
          </w:tcPr>
          <w:p w14:paraId="51728C5F">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是否提供了申报单位近两年研发投入情况说明（说明申报单位近两年研发费用总额占同期销售收入总额的比重情况）</w:t>
            </w:r>
          </w:p>
        </w:tc>
        <w:tc>
          <w:tcPr>
            <w:tcW w:w="1861" w:type="dxa"/>
            <w:vAlign w:val="center"/>
          </w:tcPr>
          <w:p w14:paraId="58B57DCF">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34DD0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exact"/>
          <w:jc w:val="center"/>
        </w:trPr>
        <w:tc>
          <w:tcPr>
            <w:tcW w:w="854" w:type="dxa"/>
            <w:vMerge w:val="continue"/>
            <w:vAlign w:val="center"/>
          </w:tcPr>
          <w:p w14:paraId="4A016A85">
            <w:pPr>
              <w:pStyle w:val="20"/>
              <w:spacing w:line="300" w:lineRule="exact"/>
              <w:jc w:val="center"/>
              <w:rPr>
                <w:rFonts w:ascii="Times New Roman"/>
                <w:sz w:val="21"/>
                <w:szCs w:val="21"/>
              </w:rPr>
            </w:pPr>
          </w:p>
        </w:tc>
        <w:tc>
          <w:tcPr>
            <w:tcW w:w="1717" w:type="dxa"/>
            <w:vMerge w:val="continue"/>
            <w:vAlign w:val="center"/>
          </w:tcPr>
          <w:p w14:paraId="442E7590">
            <w:pPr>
              <w:widowControl/>
              <w:spacing w:line="300" w:lineRule="exact"/>
              <w:jc w:val="center"/>
              <w:rPr>
                <w:rFonts w:ascii="Times New Roman" w:eastAsia="方正仿宋_GBK" w:hAnsiTheme="minorHAnsi" w:cstheme="minorBidi"/>
                <w:b/>
                <w:bCs/>
                <w:sz w:val="21"/>
                <w:szCs w:val="21"/>
              </w:rPr>
            </w:pPr>
          </w:p>
        </w:tc>
        <w:tc>
          <w:tcPr>
            <w:tcW w:w="4152" w:type="dxa"/>
            <w:vAlign w:val="center"/>
          </w:tcPr>
          <w:p w14:paraId="5DA5FBF7">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是否为规上企业</w:t>
            </w:r>
          </w:p>
        </w:tc>
        <w:tc>
          <w:tcPr>
            <w:tcW w:w="1861" w:type="dxa"/>
            <w:vAlign w:val="center"/>
          </w:tcPr>
          <w:p w14:paraId="754E1922">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7FCA3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exact"/>
          <w:jc w:val="center"/>
        </w:trPr>
        <w:tc>
          <w:tcPr>
            <w:tcW w:w="854" w:type="dxa"/>
            <w:vMerge w:val="continue"/>
            <w:vAlign w:val="center"/>
          </w:tcPr>
          <w:p w14:paraId="21D9DE4A">
            <w:pPr>
              <w:pStyle w:val="20"/>
              <w:spacing w:line="300" w:lineRule="exact"/>
              <w:ind w:firstLine="0" w:firstLineChars="0"/>
              <w:jc w:val="center"/>
              <w:rPr>
                <w:rFonts w:ascii="Times New Roman"/>
                <w:sz w:val="21"/>
                <w:szCs w:val="21"/>
              </w:rPr>
            </w:pPr>
          </w:p>
        </w:tc>
        <w:tc>
          <w:tcPr>
            <w:tcW w:w="1717" w:type="dxa"/>
            <w:vMerge w:val="continue"/>
            <w:vAlign w:val="center"/>
          </w:tcPr>
          <w:p w14:paraId="5C447F59">
            <w:pPr>
              <w:widowControl/>
              <w:spacing w:line="300" w:lineRule="exact"/>
              <w:jc w:val="center"/>
              <w:rPr>
                <w:rFonts w:ascii="Times New Roman" w:eastAsia="方正仿宋_GBK" w:hAnsiTheme="minorHAnsi" w:cstheme="minorBidi"/>
                <w:b/>
                <w:bCs/>
                <w:sz w:val="21"/>
                <w:szCs w:val="21"/>
              </w:rPr>
            </w:pPr>
          </w:p>
        </w:tc>
        <w:tc>
          <w:tcPr>
            <w:tcW w:w="4152" w:type="dxa"/>
            <w:vAlign w:val="center"/>
          </w:tcPr>
          <w:p w14:paraId="306B32B2">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如果是规上企业，是否提供了上年度《企业研究开发项目情况》、《企业研究开发活动及相关情况》（</w:t>
            </w:r>
            <w:r>
              <w:rPr>
                <w:rFonts w:hint="eastAsia" w:ascii="Times New Roman" w:eastAsia="方正仿宋_GBK" w:hAnsiTheme="minorHAnsi" w:cstheme="minorBidi"/>
                <w:sz w:val="21"/>
                <w:szCs w:val="21"/>
              </w:rPr>
              <w:t>1</w:t>
            </w:r>
            <w:r>
              <w:rPr>
                <w:rFonts w:ascii="Times New Roman" w:eastAsia="方正仿宋_GBK" w:hAnsiTheme="minorHAnsi" w:cstheme="minorBidi"/>
                <w:sz w:val="21"/>
                <w:szCs w:val="21"/>
              </w:rPr>
              <w:t>07表）</w:t>
            </w:r>
          </w:p>
        </w:tc>
        <w:tc>
          <w:tcPr>
            <w:tcW w:w="1861" w:type="dxa"/>
            <w:vAlign w:val="center"/>
          </w:tcPr>
          <w:p w14:paraId="1478DE32">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55D41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8" w:hRule="exact"/>
          <w:jc w:val="center"/>
        </w:trPr>
        <w:tc>
          <w:tcPr>
            <w:tcW w:w="854" w:type="dxa"/>
            <w:vAlign w:val="center"/>
          </w:tcPr>
          <w:p w14:paraId="7A3CB9B1">
            <w:pPr>
              <w:pStyle w:val="20"/>
              <w:spacing w:line="300" w:lineRule="exact"/>
              <w:ind w:firstLine="0" w:firstLineChars="0"/>
              <w:jc w:val="center"/>
              <w:rPr>
                <w:rFonts w:ascii="Times New Roman"/>
                <w:sz w:val="21"/>
                <w:szCs w:val="21"/>
              </w:rPr>
            </w:pPr>
            <w:r>
              <w:rPr>
                <w:rFonts w:hint="eastAsia" w:ascii="Times New Roman"/>
                <w:sz w:val="21"/>
                <w:szCs w:val="21"/>
              </w:rPr>
              <w:t>5</w:t>
            </w:r>
          </w:p>
        </w:tc>
        <w:tc>
          <w:tcPr>
            <w:tcW w:w="1717" w:type="dxa"/>
            <w:vAlign w:val="center"/>
          </w:tcPr>
          <w:p w14:paraId="26014AC2">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创新型企业证明</w:t>
            </w:r>
          </w:p>
        </w:tc>
        <w:tc>
          <w:tcPr>
            <w:tcW w:w="4152" w:type="dxa"/>
            <w:vAlign w:val="center"/>
          </w:tcPr>
          <w:p w14:paraId="619FF507">
            <w:pPr>
              <w:widowControl/>
              <w:spacing w:line="300" w:lineRule="exac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是否提供了创新型企业证明材料（包括高新技术企业、科技型中小企业、无锡市雏鹰、瞪羚和准独角兽企业），专精特新企业证明或近三年（2022年1月1日后注册）招引落地的科技型企业证明材料</w:t>
            </w:r>
          </w:p>
        </w:tc>
        <w:tc>
          <w:tcPr>
            <w:tcW w:w="1861" w:type="dxa"/>
            <w:vAlign w:val="center"/>
          </w:tcPr>
          <w:p w14:paraId="7D4BC974">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394B5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exact"/>
          <w:jc w:val="center"/>
        </w:trPr>
        <w:tc>
          <w:tcPr>
            <w:tcW w:w="854" w:type="dxa"/>
            <w:vMerge w:val="restart"/>
            <w:vAlign w:val="center"/>
          </w:tcPr>
          <w:p w14:paraId="2FADD842">
            <w:pPr>
              <w:pStyle w:val="20"/>
              <w:spacing w:line="300" w:lineRule="exact"/>
              <w:ind w:firstLine="0" w:firstLineChars="0"/>
              <w:jc w:val="center"/>
              <w:rPr>
                <w:rFonts w:ascii="Times New Roman"/>
                <w:sz w:val="21"/>
                <w:szCs w:val="21"/>
              </w:rPr>
            </w:pPr>
            <w:r>
              <w:rPr>
                <w:rFonts w:hint="eastAsia" w:ascii="Times New Roman"/>
                <w:sz w:val="21"/>
                <w:szCs w:val="21"/>
              </w:rPr>
              <w:t>6</w:t>
            </w:r>
          </w:p>
        </w:tc>
        <w:tc>
          <w:tcPr>
            <w:tcW w:w="1717" w:type="dxa"/>
            <w:vMerge w:val="restart"/>
            <w:vAlign w:val="center"/>
          </w:tcPr>
          <w:p w14:paraId="1B4A1644">
            <w:pPr>
              <w:widowControl/>
              <w:spacing w:line="300" w:lineRule="exact"/>
              <w:jc w:val="center"/>
              <w:rPr>
                <w:rFonts w:ascii="Times New Roman" w:eastAsia="方正仿宋_GBK" w:hAnsiTheme="minorHAnsi" w:cstheme="minorBidi"/>
                <w:b/>
                <w:bCs/>
                <w:sz w:val="21"/>
                <w:szCs w:val="21"/>
              </w:rPr>
            </w:pPr>
            <w:r>
              <w:rPr>
                <w:rFonts w:ascii="Times New Roman" w:eastAsia="方正仿宋_GBK" w:hAnsiTheme="minorHAnsi" w:cstheme="minorBidi"/>
                <w:b/>
                <w:bCs/>
                <w:sz w:val="21"/>
                <w:szCs w:val="21"/>
              </w:rPr>
              <w:t>合作申报情况</w:t>
            </w:r>
          </w:p>
        </w:tc>
        <w:tc>
          <w:tcPr>
            <w:tcW w:w="4152" w:type="dxa"/>
            <w:vAlign w:val="center"/>
          </w:tcPr>
          <w:p w14:paraId="67F37FBF">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是否与高校、科研院所等合作申报</w:t>
            </w:r>
          </w:p>
        </w:tc>
        <w:tc>
          <w:tcPr>
            <w:tcW w:w="1861" w:type="dxa"/>
            <w:vAlign w:val="center"/>
          </w:tcPr>
          <w:p w14:paraId="759D15F4">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265F2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jc w:val="center"/>
        </w:trPr>
        <w:tc>
          <w:tcPr>
            <w:tcW w:w="854" w:type="dxa"/>
            <w:vMerge w:val="continue"/>
            <w:vAlign w:val="center"/>
          </w:tcPr>
          <w:p w14:paraId="5513B8EB">
            <w:pPr>
              <w:pStyle w:val="20"/>
              <w:numPr>
                <w:ilvl w:val="0"/>
                <w:numId w:val="1"/>
              </w:numPr>
              <w:spacing w:line="300" w:lineRule="exact"/>
              <w:ind w:left="0" w:firstLine="0" w:firstLineChars="0"/>
              <w:jc w:val="center"/>
              <w:rPr>
                <w:rFonts w:ascii="Times New Roman"/>
                <w:sz w:val="21"/>
                <w:szCs w:val="21"/>
              </w:rPr>
            </w:pPr>
          </w:p>
        </w:tc>
        <w:tc>
          <w:tcPr>
            <w:tcW w:w="1717" w:type="dxa"/>
            <w:vMerge w:val="continue"/>
            <w:vAlign w:val="center"/>
          </w:tcPr>
          <w:p w14:paraId="66876495">
            <w:pPr>
              <w:widowControl/>
              <w:spacing w:line="300" w:lineRule="exact"/>
              <w:jc w:val="center"/>
              <w:rPr>
                <w:rFonts w:ascii="Times New Roman" w:eastAsia="方正仿宋_GBK" w:hAnsiTheme="minorHAnsi" w:cstheme="minorBidi"/>
                <w:sz w:val="21"/>
                <w:szCs w:val="21"/>
              </w:rPr>
            </w:pPr>
          </w:p>
        </w:tc>
        <w:tc>
          <w:tcPr>
            <w:tcW w:w="4152" w:type="dxa"/>
            <w:vAlign w:val="center"/>
          </w:tcPr>
          <w:p w14:paraId="647A5C15">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如果与高校、科研院所等合作申报，是否提供了与技术合作方的相关技术合同等</w:t>
            </w:r>
          </w:p>
        </w:tc>
        <w:tc>
          <w:tcPr>
            <w:tcW w:w="1861" w:type="dxa"/>
            <w:vAlign w:val="center"/>
          </w:tcPr>
          <w:p w14:paraId="44996C32">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682FE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exact"/>
          <w:jc w:val="center"/>
        </w:trPr>
        <w:tc>
          <w:tcPr>
            <w:tcW w:w="854" w:type="dxa"/>
            <w:vMerge w:val="continue"/>
            <w:vAlign w:val="center"/>
          </w:tcPr>
          <w:p w14:paraId="6764CF7A">
            <w:pPr>
              <w:pStyle w:val="20"/>
              <w:numPr>
                <w:ilvl w:val="0"/>
                <w:numId w:val="1"/>
              </w:numPr>
              <w:spacing w:line="300" w:lineRule="exact"/>
              <w:ind w:left="0" w:firstLine="0" w:firstLineChars="0"/>
              <w:jc w:val="center"/>
              <w:rPr>
                <w:rFonts w:ascii="Times New Roman"/>
                <w:sz w:val="21"/>
                <w:szCs w:val="21"/>
              </w:rPr>
            </w:pPr>
          </w:p>
        </w:tc>
        <w:tc>
          <w:tcPr>
            <w:tcW w:w="1717" w:type="dxa"/>
            <w:vMerge w:val="continue"/>
            <w:vAlign w:val="center"/>
          </w:tcPr>
          <w:p w14:paraId="6786FE48">
            <w:pPr>
              <w:widowControl/>
              <w:spacing w:line="300" w:lineRule="exact"/>
              <w:jc w:val="center"/>
              <w:rPr>
                <w:rFonts w:ascii="Times New Roman" w:eastAsia="方正仿宋_GBK" w:hAnsiTheme="minorHAnsi" w:cstheme="minorBidi"/>
                <w:sz w:val="21"/>
                <w:szCs w:val="21"/>
              </w:rPr>
            </w:pPr>
          </w:p>
        </w:tc>
        <w:tc>
          <w:tcPr>
            <w:tcW w:w="4152" w:type="dxa"/>
            <w:vAlign w:val="center"/>
          </w:tcPr>
          <w:p w14:paraId="0D7CD50D">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如果与高校、科研院所等合作申报，是否提供了相关技术合同认定登记证明</w:t>
            </w:r>
          </w:p>
        </w:tc>
        <w:tc>
          <w:tcPr>
            <w:tcW w:w="1861" w:type="dxa"/>
            <w:vAlign w:val="center"/>
          </w:tcPr>
          <w:p w14:paraId="45B26096">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6D997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3" w:hRule="exact"/>
          <w:jc w:val="center"/>
        </w:trPr>
        <w:tc>
          <w:tcPr>
            <w:tcW w:w="8584" w:type="dxa"/>
            <w:gridSpan w:val="4"/>
            <w:vAlign w:val="center"/>
          </w:tcPr>
          <w:p w14:paraId="75AECA8B">
            <w:pPr>
              <w:widowControl/>
              <w:spacing w:line="300" w:lineRule="exact"/>
              <w:jc w:val="left"/>
              <w:rPr>
                <w:rFonts w:ascii="Times New Roman" w:eastAsia="方正仿宋_GBK" w:hAnsiTheme="minorHAnsi" w:cstheme="minorBidi"/>
                <w:b/>
                <w:sz w:val="24"/>
                <w:szCs w:val="24"/>
              </w:rPr>
            </w:pPr>
            <w:r>
              <w:rPr>
                <w:rFonts w:hint="eastAsia" w:ascii="Times New Roman" w:eastAsia="方正仿宋_GBK" w:hAnsiTheme="minorHAnsi" w:cstheme="minorBidi"/>
                <w:b/>
                <w:sz w:val="24"/>
                <w:szCs w:val="24"/>
              </w:rPr>
              <w:t>审查意见：</w:t>
            </w:r>
          </w:p>
          <w:p w14:paraId="052A4885">
            <w:pPr>
              <w:widowControl/>
              <w:spacing w:line="300" w:lineRule="exact"/>
              <w:ind w:firstLine="840" w:firstLineChars="350"/>
              <w:jc w:val="left"/>
              <w:rPr>
                <w:rFonts w:ascii="Times New Roman" w:eastAsia="方正仿宋_GBK" w:hAnsiTheme="minorHAnsi" w:cstheme="minorBidi"/>
                <w:sz w:val="24"/>
                <w:szCs w:val="24"/>
              </w:rPr>
            </w:pPr>
          </w:p>
          <w:p w14:paraId="6A61CB69">
            <w:pPr>
              <w:widowControl/>
              <w:spacing w:line="300" w:lineRule="exact"/>
              <w:ind w:firstLine="480" w:firstLineChars="200"/>
              <w:jc w:val="left"/>
              <w:rPr>
                <w:rFonts w:ascii="Times New Roman" w:eastAsia="方正仿宋_GBK" w:hAnsiTheme="minorHAnsi" w:cstheme="minorBidi"/>
                <w:sz w:val="24"/>
                <w:szCs w:val="24"/>
              </w:rPr>
            </w:pPr>
          </w:p>
          <w:p w14:paraId="0318380A">
            <w:pPr>
              <w:widowControl/>
              <w:spacing w:line="300" w:lineRule="exact"/>
              <w:ind w:firstLine="480" w:firstLineChars="200"/>
              <w:jc w:val="left"/>
              <w:rPr>
                <w:rFonts w:ascii="Times New Roman" w:eastAsia="方正仿宋_GBK" w:hAnsiTheme="minorHAnsi" w:cstheme="minorBidi"/>
                <w:sz w:val="24"/>
                <w:szCs w:val="24"/>
              </w:rPr>
            </w:pPr>
            <w:r>
              <w:rPr>
                <w:rFonts w:hint="eastAsia" w:ascii="Times New Roman" w:eastAsia="方正仿宋_GBK" w:hAnsiTheme="minorHAnsi" w:cstheme="minorBidi"/>
                <w:sz w:val="24"/>
                <w:szCs w:val="24"/>
              </w:rPr>
              <w:t>经审查，本项目提供的附件材料齐全、完整，符合相关申报要求。</w:t>
            </w:r>
          </w:p>
          <w:p w14:paraId="7232F743">
            <w:pPr>
              <w:widowControl/>
              <w:spacing w:line="300" w:lineRule="exact"/>
              <w:ind w:firstLine="480" w:firstLineChars="200"/>
              <w:jc w:val="left"/>
              <w:rPr>
                <w:rFonts w:ascii="Times New Roman" w:eastAsia="方正仿宋_GBK" w:hAnsiTheme="minorHAnsi" w:cstheme="minorBidi"/>
                <w:sz w:val="24"/>
                <w:szCs w:val="24"/>
              </w:rPr>
            </w:pPr>
          </w:p>
          <w:p w14:paraId="2E7C0389">
            <w:pPr>
              <w:widowControl/>
              <w:spacing w:line="300" w:lineRule="exact"/>
              <w:ind w:firstLine="480" w:firstLineChars="200"/>
              <w:jc w:val="left"/>
              <w:rPr>
                <w:rFonts w:ascii="Times New Roman" w:eastAsia="方正仿宋_GBK" w:hAnsiTheme="minorHAnsi" w:cstheme="minorBidi"/>
                <w:sz w:val="24"/>
                <w:szCs w:val="24"/>
              </w:rPr>
            </w:pPr>
          </w:p>
          <w:p w14:paraId="4FB7BBA6">
            <w:pPr>
              <w:widowControl/>
              <w:spacing w:line="300" w:lineRule="exact"/>
              <w:ind w:firstLine="360" w:firstLineChars="150"/>
              <w:jc w:val="left"/>
              <w:rPr>
                <w:rFonts w:ascii="Times New Roman" w:eastAsia="方正仿宋_GBK" w:hAnsiTheme="minorHAnsi" w:cstheme="minorBidi"/>
                <w:sz w:val="24"/>
                <w:szCs w:val="24"/>
              </w:rPr>
            </w:pPr>
          </w:p>
          <w:p w14:paraId="1D61671D">
            <w:pPr>
              <w:widowControl/>
              <w:spacing w:line="300" w:lineRule="exact"/>
              <w:ind w:firstLine="360" w:firstLineChars="150"/>
              <w:jc w:val="left"/>
              <w:rPr>
                <w:rFonts w:ascii="Times New Roman" w:eastAsia="方正仿宋_GBK" w:hAnsiTheme="minorHAnsi" w:cstheme="minorBidi"/>
                <w:sz w:val="24"/>
                <w:szCs w:val="24"/>
              </w:rPr>
            </w:pPr>
          </w:p>
          <w:p w14:paraId="3163F086">
            <w:pPr>
              <w:widowControl/>
              <w:spacing w:line="300" w:lineRule="exact"/>
              <w:ind w:firstLine="360" w:firstLineChars="150"/>
              <w:jc w:val="left"/>
              <w:rPr>
                <w:rFonts w:ascii="Times New Roman" w:eastAsia="方正仿宋_GBK" w:hAnsiTheme="minorHAnsi" w:cstheme="minorBidi"/>
                <w:sz w:val="24"/>
                <w:szCs w:val="24"/>
              </w:rPr>
            </w:pPr>
          </w:p>
          <w:p w14:paraId="0DDE0B30">
            <w:pPr>
              <w:widowControl/>
              <w:spacing w:line="300" w:lineRule="exact"/>
              <w:ind w:firstLine="361" w:firstLineChars="150"/>
              <w:jc w:val="left"/>
              <w:rPr>
                <w:rFonts w:ascii="Times New Roman" w:eastAsia="方正仿宋_GBK" w:hAnsiTheme="minorHAnsi" w:cstheme="minorBidi"/>
                <w:b/>
                <w:bCs/>
                <w:sz w:val="24"/>
                <w:szCs w:val="24"/>
              </w:rPr>
            </w:pPr>
            <w:r>
              <w:rPr>
                <w:rFonts w:hint="eastAsia" w:ascii="Times New Roman" w:eastAsia="方正仿宋_GBK" w:hAnsiTheme="minorHAnsi" w:cstheme="minorBidi"/>
                <w:b/>
                <w:bCs/>
                <w:sz w:val="24"/>
                <w:szCs w:val="24"/>
              </w:rPr>
              <w:t>审查人签字：                        项目</w:t>
            </w:r>
            <w:r>
              <w:rPr>
                <w:rFonts w:ascii="Times New Roman" w:eastAsia="方正仿宋_GBK" w:hAnsiTheme="minorHAnsi" w:cstheme="minorBidi"/>
                <w:b/>
                <w:bCs/>
                <w:sz w:val="24"/>
                <w:szCs w:val="24"/>
              </w:rPr>
              <w:t>主管部门</w:t>
            </w:r>
            <w:r>
              <w:rPr>
                <w:rFonts w:hint="eastAsia" w:ascii="Times New Roman" w:eastAsia="方正仿宋_GBK" w:hAnsiTheme="minorHAnsi" w:cstheme="minorBidi"/>
                <w:b/>
                <w:bCs/>
                <w:sz w:val="24"/>
                <w:szCs w:val="24"/>
              </w:rPr>
              <w:t>：</w:t>
            </w:r>
          </w:p>
          <w:p w14:paraId="0C1C69ED">
            <w:pPr>
              <w:widowControl/>
              <w:spacing w:line="300" w:lineRule="exact"/>
              <w:ind w:firstLine="4819" w:firstLineChars="2000"/>
              <w:jc w:val="left"/>
              <w:rPr>
                <w:rFonts w:ascii="Times New Roman" w:eastAsia="方正仿宋_GBK" w:hAnsiTheme="minorHAnsi" w:cstheme="minorBidi"/>
                <w:b/>
                <w:bCs/>
                <w:sz w:val="24"/>
                <w:szCs w:val="24"/>
              </w:rPr>
            </w:pPr>
            <w:r>
              <w:rPr>
                <w:rFonts w:hint="eastAsia" w:ascii="Times New Roman" w:eastAsia="方正仿宋_GBK" w:hAnsiTheme="minorHAnsi" w:cstheme="minorBidi"/>
                <w:b/>
                <w:bCs/>
                <w:sz w:val="24"/>
                <w:szCs w:val="24"/>
              </w:rPr>
              <w:t>（</w:t>
            </w:r>
            <w:r>
              <w:rPr>
                <w:rFonts w:ascii="Times New Roman" w:eastAsia="方正仿宋_GBK" w:hAnsiTheme="minorHAnsi" w:cstheme="minorBidi"/>
                <w:b/>
                <w:bCs/>
                <w:sz w:val="24"/>
                <w:szCs w:val="24"/>
              </w:rPr>
              <w:t>加盖单位公章）</w:t>
            </w:r>
          </w:p>
          <w:p w14:paraId="567D852A">
            <w:pPr>
              <w:widowControl/>
              <w:spacing w:line="300" w:lineRule="exact"/>
              <w:ind w:firstLine="315" w:firstLineChars="150"/>
              <w:jc w:val="left"/>
              <w:rPr>
                <w:rFonts w:ascii="Times New Roman" w:hAnsiTheme="minorHAnsi" w:cstheme="minorBidi"/>
                <w:sz w:val="21"/>
                <w:szCs w:val="21"/>
              </w:rPr>
            </w:pPr>
          </w:p>
        </w:tc>
      </w:tr>
    </w:tbl>
    <w:p w14:paraId="6DE46D19">
      <w:pPr>
        <w:autoSpaceDE w:val="0"/>
        <w:autoSpaceDN w:val="0"/>
        <w:adjustRightInd w:val="0"/>
        <w:spacing w:line="560" w:lineRule="exact"/>
        <w:rPr>
          <w:rFonts w:ascii="Times New Roman" w:eastAsia="方正仿宋_GBK"/>
          <w:kern w:val="0"/>
          <w:sz w:val="24"/>
          <w:szCs w:val="24"/>
        </w:rPr>
        <w:sectPr>
          <w:pgSz w:w="11906" w:h="16838"/>
          <w:pgMar w:top="2098" w:right="1474" w:bottom="1985" w:left="1588" w:header="851" w:footer="1588" w:gutter="0"/>
          <w:cols w:space="720" w:num="1"/>
          <w:docGrid w:type="lines" w:linePitch="435" w:charSpace="0"/>
        </w:sectPr>
      </w:pPr>
      <w:r>
        <w:rPr>
          <w:rFonts w:hint="eastAsia" w:ascii="方正黑体_GBK" w:eastAsia="方正黑体_GBK"/>
          <w:sz w:val="24"/>
          <w:szCs w:val="24"/>
        </w:rPr>
        <w:t>注：</w:t>
      </w:r>
      <w:r>
        <w:rPr>
          <w:rFonts w:hint="eastAsia" w:ascii="Times New Roman" w:eastAsia="方正仿宋_GBK"/>
          <w:kern w:val="0"/>
          <w:sz w:val="24"/>
          <w:szCs w:val="24"/>
        </w:rPr>
        <w:t>请正反面打印在一</w:t>
      </w:r>
      <w:r>
        <w:rPr>
          <w:rFonts w:hint="eastAsia" w:ascii="宋体" w:hAnsi="宋体" w:eastAsia="宋体" w:cs="宋体"/>
          <w:kern w:val="0"/>
          <w:sz w:val="24"/>
          <w:szCs w:val="24"/>
        </w:rPr>
        <w:t>张</w:t>
      </w:r>
      <w:r>
        <w:rPr>
          <w:rFonts w:hint="eastAsia" w:ascii="Times New Roman" w:eastAsia="方正仿宋_GBK"/>
          <w:kern w:val="0"/>
          <w:sz w:val="24"/>
          <w:szCs w:val="24"/>
        </w:rPr>
        <w:t>A</w:t>
      </w:r>
      <w:r>
        <w:rPr>
          <w:rFonts w:ascii="Times New Roman" w:eastAsia="方正仿宋_GBK"/>
          <w:kern w:val="0"/>
          <w:sz w:val="24"/>
          <w:szCs w:val="24"/>
        </w:rPr>
        <w:t>4</w:t>
      </w:r>
      <w:r>
        <w:rPr>
          <w:rFonts w:hint="eastAsia" w:ascii="Times New Roman" w:eastAsia="方正仿宋_GBK"/>
          <w:kern w:val="0"/>
          <w:sz w:val="24"/>
          <w:szCs w:val="24"/>
        </w:rPr>
        <w:t>纸上,对表中内容</w:t>
      </w:r>
      <w:r>
        <w:rPr>
          <w:rFonts w:hint="eastAsia" w:ascii="宋体" w:hAnsi="宋体" w:eastAsia="宋体" w:cs="宋体"/>
          <w:kern w:val="0"/>
          <w:sz w:val="24"/>
          <w:szCs w:val="24"/>
        </w:rPr>
        <w:t>逐项</w:t>
      </w:r>
      <w:r>
        <w:rPr>
          <w:rFonts w:hint="eastAsia" w:ascii="Times New Roman" w:eastAsia="方正仿宋_GBK"/>
          <w:kern w:val="0"/>
          <w:sz w:val="24"/>
          <w:szCs w:val="24"/>
        </w:rPr>
        <w:t>进行审查，加盖区科技主管部门单位公章后上报；</w:t>
      </w:r>
    </w:p>
    <w:p w14:paraId="50DFA1B6">
      <w:pPr>
        <w:autoSpaceDE w:val="0"/>
        <w:autoSpaceDN w:val="0"/>
        <w:adjustRightInd w:val="0"/>
        <w:spacing w:line="560" w:lineRule="exact"/>
        <w:rPr>
          <w:rFonts w:ascii="Times New Roman" w:eastAsia="方正仿宋_GBK"/>
          <w:kern w:val="0"/>
          <w:sz w:val="24"/>
          <w:szCs w:val="24"/>
        </w:rPr>
      </w:pPr>
      <w:bookmarkStart w:id="2" w:name="_GoBack"/>
      <w:bookmarkEnd w:id="2"/>
    </w:p>
    <w:p w14:paraId="3BE2F492">
      <w:pPr>
        <w:spacing w:after="217" w:afterLines="50" w:line="300" w:lineRule="exact"/>
        <w:rPr>
          <w:rFonts w:ascii="方正黑体_GBK" w:eastAsia="方正黑体_GBK"/>
          <w:sz w:val="28"/>
          <w:szCs w:val="28"/>
        </w:rPr>
      </w:pPr>
      <w:r>
        <w:rPr>
          <w:rFonts w:hint="eastAsia" w:ascii="方正黑体_GBK" w:eastAsia="方正黑体_GBK"/>
          <w:i/>
          <w:sz w:val="28"/>
          <w:szCs w:val="28"/>
        </w:rPr>
        <w:t xml:space="preserve"> </w:t>
      </w:r>
    </w:p>
    <w:sectPr>
      <w:footerReference r:id="rId5" w:type="default"/>
      <w:pgSz w:w="11906" w:h="16838"/>
      <w:pgMar w:top="2098" w:right="1474" w:bottom="1985" w:left="1588" w:header="851" w:footer="1588"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16BFB">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FCBC7">
                          <w:pPr>
                            <w:pStyle w:val="6"/>
                            <w:ind w:left="320" w:leftChars="100" w:right="320" w:rightChars="10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11</w:t>
                          </w:r>
                          <w:r>
                            <w:rPr>
                              <w:rFonts w:ascii="Times New Roman"/>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BFCBC7">
                    <w:pPr>
                      <w:pStyle w:val="6"/>
                      <w:ind w:left="320" w:leftChars="100" w:right="320" w:rightChars="10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11</w:t>
                    </w:r>
                    <w:r>
                      <w:rPr>
                        <w:rFonts w:ascii="Times New Roman"/>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492486"/>
    </w:sdtPr>
    <w:sdtContent>
      <w:p w14:paraId="571CEF4E">
        <w:pPr>
          <w:pStyle w:val="6"/>
          <w:jc w:val="center"/>
        </w:pPr>
        <w:r>
          <w:fldChar w:fldCharType="begin"/>
        </w:r>
        <w:r>
          <w:instrText xml:space="preserve">PAGE   \* MERGEFORMAT</w:instrText>
        </w:r>
        <w:r>
          <w:fldChar w:fldCharType="separate"/>
        </w:r>
        <w:r>
          <w:rPr>
            <w:lang w:val="zh-CN"/>
          </w:rPr>
          <w:t>22</w:t>
        </w:r>
        <w:r>
          <w:fldChar w:fldCharType="end"/>
        </w:r>
      </w:p>
    </w:sdtContent>
  </w:sdt>
  <w:p w14:paraId="6C62E775">
    <w:pPr>
      <w:pStyle w:val="6"/>
    </w:pPr>
  </w:p>
  <w:p w14:paraId="06F506D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7194B">
    <w:pPr>
      <w:pStyle w:val="6"/>
      <w:ind w:left="320" w:leftChars="100" w:right="320" w:rightChars="100"/>
      <w:jc w:val="right"/>
      <w:rPr>
        <w:sz w:val="28"/>
        <w:szCs w:val="28"/>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CC8878">
                          <w:pPr>
                            <w:pStyle w:val="6"/>
                            <w:ind w:left="320" w:leftChars="100" w:right="320" w:rightChars="100"/>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6CC8878">
                    <w:pPr>
                      <w:pStyle w:val="6"/>
                      <w:ind w:left="320" w:leftChars="100" w:right="320" w:rightChars="100"/>
                      <w:rPr>
                        <w:sz w:val="28"/>
                        <w:szCs w:val="2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51514D"/>
    <w:multiLevelType w:val="multilevel"/>
    <w:tmpl w:val="4E51514D"/>
    <w:lvl w:ilvl="0" w:tentative="0">
      <w:start w:val="1"/>
      <w:numFmt w:val="decimal"/>
      <w:suff w:val="space"/>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60"/>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xODkxMjI5NzNlZmE1N2FmM2NlNGJjYTQ2YjUxMWEifQ=="/>
  </w:docVars>
  <w:rsids>
    <w:rsidRoot w:val="0064533D"/>
    <w:rsid w:val="00015922"/>
    <w:rsid w:val="000525EB"/>
    <w:rsid w:val="00052F18"/>
    <w:rsid w:val="0006344C"/>
    <w:rsid w:val="00066596"/>
    <w:rsid w:val="0007431F"/>
    <w:rsid w:val="000903FE"/>
    <w:rsid w:val="00096C56"/>
    <w:rsid w:val="000B17D9"/>
    <w:rsid w:val="000C27C5"/>
    <w:rsid w:val="000C375B"/>
    <w:rsid w:val="000D40B3"/>
    <w:rsid w:val="000F7985"/>
    <w:rsid w:val="0016576E"/>
    <w:rsid w:val="00196A1D"/>
    <w:rsid w:val="001B6F62"/>
    <w:rsid w:val="001B738D"/>
    <w:rsid w:val="001E6366"/>
    <w:rsid w:val="00202152"/>
    <w:rsid w:val="00215032"/>
    <w:rsid w:val="002204B8"/>
    <w:rsid w:val="00234C0A"/>
    <w:rsid w:val="00244E01"/>
    <w:rsid w:val="00256E34"/>
    <w:rsid w:val="0026032F"/>
    <w:rsid w:val="0027050E"/>
    <w:rsid w:val="00283636"/>
    <w:rsid w:val="002A51DE"/>
    <w:rsid w:val="002C2C2E"/>
    <w:rsid w:val="002C66BB"/>
    <w:rsid w:val="002E1E0E"/>
    <w:rsid w:val="002F2EF8"/>
    <w:rsid w:val="002F3F81"/>
    <w:rsid w:val="00302B79"/>
    <w:rsid w:val="00365DE4"/>
    <w:rsid w:val="003B5A59"/>
    <w:rsid w:val="003C44D1"/>
    <w:rsid w:val="003E5D8D"/>
    <w:rsid w:val="00440660"/>
    <w:rsid w:val="004608B7"/>
    <w:rsid w:val="004839F4"/>
    <w:rsid w:val="00497E5C"/>
    <w:rsid w:val="004A6853"/>
    <w:rsid w:val="004B496D"/>
    <w:rsid w:val="004C07F5"/>
    <w:rsid w:val="004D65C5"/>
    <w:rsid w:val="004E08ED"/>
    <w:rsid w:val="004F6226"/>
    <w:rsid w:val="00526388"/>
    <w:rsid w:val="0052760E"/>
    <w:rsid w:val="00540BC0"/>
    <w:rsid w:val="0058203D"/>
    <w:rsid w:val="005A0CEB"/>
    <w:rsid w:val="005A33EB"/>
    <w:rsid w:val="00620287"/>
    <w:rsid w:val="006420F5"/>
    <w:rsid w:val="0064533D"/>
    <w:rsid w:val="00650234"/>
    <w:rsid w:val="00651BEF"/>
    <w:rsid w:val="00683A73"/>
    <w:rsid w:val="006A0393"/>
    <w:rsid w:val="006C6442"/>
    <w:rsid w:val="006E06D9"/>
    <w:rsid w:val="00711934"/>
    <w:rsid w:val="00720037"/>
    <w:rsid w:val="007247B9"/>
    <w:rsid w:val="007314CC"/>
    <w:rsid w:val="007353EB"/>
    <w:rsid w:val="007B6A24"/>
    <w:rsid w:val="007C5DB2"/>
    <w:rsid w:val="008165CF"/>
    <w:rsid w:val="00821F2A"/>
    <w:rsid w:val="008C5BB6"/>
    <w:rsid w:val="008D465C"/>
    <w:rsid w:val="00904707"/>
    <w:rsid w:val="00972F66"/>
    <w:rsid w:val="00996D99"/>
    <w:rsid w:val="009C4798"/>
    <w:rsid w:val="009D6CC3"/>
    <w:rsid w:val="009E0BE4"/>
    <w:rsid w:val="009F262D"/>
    <w:rsid w:val="009F35DD"/>
    <w:rsid w:val="00A00634"/>
    <w:rsid w:val="00A07E11"/>
    <w:rsid w:val="00A2058C"/>
    <w:rsid w:val="00A449D9"/>
    <w:rsid w:val="00A51EFA"/>
    <w:rsid w:val="00A65136"/>
    <w:rsid w:val="00A75A10"/>
    <w:rsid w:val="00A9477F"/>
    <w:rsid w:val="00AA1FFE"/>
    <w:rsid w:val="00AA59A7"/>
    <w:rsid w:val="00AA7C27"/>
    <w:rsid w:val="00AB077A"/>
    <w:rsid w:val="00AE7BF0"/>
    <w:rsid w:val="00AF6B35"/>
    <w:rsid w:val="00B04E69"/>
    <w:rsid w:val="00B11BED"/>
    <w:rsid w:val="00B27304"/>
    <w:rsid w:val="00B87A8B"/>
    <w:rsid w:val="00BA34E2"/>
    <w:rsid w:val="00BA5629"/>
    <w:rsid w:val="00BE17E8"/>
    <w:rsid w:val="00C113FF"/>
    <w:rsid w:val="00C26399"/>
    <w:rsid w:val="00C33A14"/>
    <w:rsid w:val="00C73FF3"/>
    <w:rsid w:val="00CA450D"/>
    <w:rsid w:val="00CE7674"/>
    <w:rsid w:val="00CF07FA"/>
    <w:rsid w:val="00D1685D"/>
    <w:rsid w:val="00D5548A"/>
    <w:rsid w:val="00DD218C"/>
    <w:rsid w:val="00DE5079"/>
    <w:rsid w:val="00DE71EC"/>
    <w:rsid w:val="00E14B33"/>
    <w:rsid w:val="00E14C31"/>
    <w:rsid w:val="00E32D37"/>
    <w:rsid w:val="00E71958"/>
    <w:rsid w:val="00E937A8"/>
    <w:rsid w:val="00EC6498"/>
    <w:rsid w:val="00F70ECC"/>
    <w:rsid w:val="00F8059C"/>
    <w:rsid w:val="00F94B40"/>
    <w:rsid w:val="00FE2FA2"/>
    <w:rsid w:val="00FE53BF"/>
    <w:rsid w:val="00FF2A9A"/>
    <w:rsid w:val="027A5940"/>
    <w:rsid w:val="02814E00"/>
    <w:rsid w:val="042C2C6A"/>
    <w:rsid w:val="05116C4F"/>
    <w:rsid w:val="07224620"/>
    <w:rsid w:val="0D6D057B"/>
    <w:rsid w:val="0E596270"/>
    <w:rsid w:val="0E6E60A2"/>
    <w:rsid w:val="0EC248F6"/>
    <w:rsid w:val="13D1726F"/>
    <w:rsid w:val="13D5193B"/>
    <w:rsid w:val="141A663B"/>
    <w:rsid w:val="14CD5D97"/>
    <w:rsid w:val="190D760D"/>
    <w:rsid w:val="1C1F3ECB"/>
    <w:rsid w:val="1C365C68"/>
    <w:rsid w:val="1CF33ECD"/>
    <w:rsid w:val="1D755C97"/>
    <w:rsid w:val="1D903E12"/>
    <w:rsid w:val="205D6C81"/>
    <w:rsid w:val="20B57C22"/>
    <w:rsid w:val="20F11659"/>
    <w:rsid w:val="23270D74"/>
    <w:rsid w:val="23F04F0C"/>
    <w:rsid w:val="2629704C"/>
    <w:rsid w:val="2767173F"/>
    <w:rsid w:val="29751BBB"/>
    <w:rsid w:val="29891E41"/>
    <w:rsid w:val="2C365B84"/>
    <w:rsid w:val="2DA514BA"/>
    <w:rsid w:val="2DFE5B15"/>
    <w:rsid w:val="2E5D389C"/>
    <w:rsid w:val="2F5E167A"/>
    <w:rsid w:val="2FD7142C"/>
    <w:rsid w:val="315B4AA5"/>
    <w:rsid w:val="31E51E67"/>
    <w:rsid w:val="32064DD0"/>
    <w:rsid w:val="33B007B9"/>
    <w:rsid w:val="37E42938"/>
    <w:rsid w:val="37F76B0F"/>
    <w:rsid w:val="383218F5"/>
    <w:rsid w:val="38A67EE5"/>
    <w:rsid w:val="392A3EBA"/>
    <w:rsid w:val="397F0B6A"/>
    <w:rsid w:val="398C10AC"/>
    <w:rsid w:val="3B1F04E7"/>
    <w:rsid w:val="3D581DFE"/>
    <w:rsid w:val="3E3839DE"/>
    <w:rsid w:val="3F3B00FD"/>
    <w:rsid w:val="3FAE03FB"/>
    <w:rsid w:val="41D72F41"/>
    <w:rsid w:val="435E232E"/>
    <w:rsid w:val="447255E6"/>
    <w:rsid w:val="44DE583D"/>
    <w:rsid w:val="465810C1"/>
    <w:rsid w:val="4BD26346"/>
    <w:rsid w:val="4D866514"/>
    <w:rsid w:val="4DC609E3"/>
    <w:rsid w:val="50D70E34"/>
    <w:rsid w:val="56E878F7"/>
    <w:rsid w:val="5E732955"/>
    <w:rsid w:val="5EE4309A"/>
    <w:rsid w:val="61A60ADB"/>
    <w:rsid w:val="635648AC"/>
    <w:rsid w:val="64E2007C"/>
    <w:rsid w:val="67011509"/>
    <w:rsid w:val="6759214B"/>
    <w:rsid w:val="67E00045"/>
    <w:rsid w:val="6A703C4E"/>
    <w:rsid w:val="6C251FBB"/>
    <w:rsid w:val="6E6C4D79"/>
    <w:rsid w:val="6F3B4F58"/>
    <w:rsid w:val="70877D29"/>
    <w:rsid w:val="72A44C89"/>
    <w:rsid w:val="74620891"/>
    <w:rsid w:val="79AF3185"/>
    <w:rsid w:val="7D685B43"/>
    <w:rsid w:val="7E3640C2"/>
    <w:rsid w:val="7EE43E34"/>
    <w:rsid w:val="7F8F32F5"/>
    <w:rsid w:val="DCBB8D02"/>
    <w:rsid w:val="EEECC035"/>
    <w:rsid w:val="FFF25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4"/>
    <w:unhideWhenUsed/>
    <w:qFormat/>
    <w:uiPriority w:val="0"/>
    <w:pPr>
      <w:jc w:val="left"/>
    </w:pPr>
  </w:style>
  <w:style w:type="paragraph" w:styleId="4">
    <w:name w:val="Body Text"/>
    <w:basedOn w:val="1"/>
    <w:link w:val="23"/>
    <w:unhideWhenUsed/>
    <w:qFormat/>
    <w:uiPriority w:val="1"/>
    <w:pPr>
      <w:autoSpaceDE w:val="0"/>
      <w:autoSpaceDN w:val="0"/>
      <w:adjustRightInd w:val="0"/>
      <w:spacing w:before="82"/>
      <w:ind w:left="109"/>
      <w:jc w:val="left"/>
    </w:pPr>
    <w:rPr>
      <w:rFonts w:hint="eastAsia" w:ascii="方正仿宋_GBK" w:eastAsia="方正仿宋_GBK" w:cs="方正仿宋_GBK"/>
      <w:kern w:val="0"/>
    </w:rPr>
  </w:style>
  <w:style w:type="paragraph" w:styleId="5">
    <w:name w:val="Balloon Text"/>
    <w:basedOn w:val="1"/>
    <w:link w:val="17"/>
    <w:unhideWhenUsed/>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annotation reference"/>
    <w:basedOn w:val="11"/>
    <w:semiHidden/>
    <w:unhideWhenUsed/>
    <w:qFormat/>
    <w:uiPriority w:val="0"/>
    <w:rPr>
      <w:sz w:val="21"/>
      <w:szCs w:val="21"/>
    </w:rPr>
  </w:style>
  <w:style w:type="character" w:customStyle="1" w:styleId="13">
    <w:name w:val="标题 1 Char"/>
    <w:basedOn w:val="11"/>
    <w:link w:val="2"/>
    <w:qFormat/>
    <w:uiPriority w:val="9"/>
    <w:rPr>
      <w:rFonts w:ascii="宋体" w:hAnsi="宋体" w:eastAsia="宋体" w:cs="宋体"/>
      <w:b/>
      <w:bCs/>
      <w:kern w:val="36"/>
      <w:sz w:val="48"/>
      <w:szCs w:val="48"/>
    </w:rPr>
  </w:style>
  <w:style w:type="character" w:customStyle="1" w:styleId="14">
    <w:name w:val="批注文字 Char"/>
    <w:basedOn w:val="11"/>
    <w:link w:val="3"/>
    <w:qFormat/>
    <w:uiPriority w:val="0"/>
    <w:rPr>
      <w:rFonts w:ascii="仿宋_GB2312" w:hAnsi="Times New Roman" w:eastAsia="仿宋_GB2312" w:cs="Times New Roman"/>
      <w:sz w:val="32"/>
      <w:szCs w:val="32"/>
    </w:rPr>
  </w:style>
  <w:style w:type="character" w:customStyle="1" w:styleId="15">
    <w:name w:val="页脚 Char"/>
    <w:basedOn w:val="11"/>
    <w:semiHidden/>
    <w:qFormat/>
    <w:uiPriority w:val="99"/>
    <w:rPr>
      <w:rFonts w:ascii="仿宋_GB2312" w:hAnsi="Times New Roman" w:eastAsia="仿宋_GB2312" w:cs="Times New Roman"/>
      <w:sz w:val="18"/>
      <w:szCs w:val="18"/>
    </w:rPr>
  </w:style>
  <w:style w:type="character" w:customStyle="1" w:styleId="16">
    <w:name w:val="页脚 Char1"/>
    <w:link w:val="6"/>
    <w:qFormat/>
    <w:uiPriority w:val="99"/>
    <w:rPr>
      <w:rFonts w:ascii="仿宋_GB2312" w:hAnsi="Times New Roman" w:eastAsia="仿宋_GB2312" w:cs="Times New Roman"/>
      <w:sz w:val="18"/>
      <w:szCs w:val="18"/>
    </w:rPr>
  </w:style>
  <w:style w:type="character" w:customStyle="1" w:styleId="17">
    <w:name w:val="批注框文本 Char"/>
    <w:basedOn w:val="11"/>
    <w:link w:val="5"/>
    <w:qFormat/>
    <w:uiPriority w:val="99"/>
    <w:rPr>
      <w:rFonts w:ascii="仿宋_GB2312" w:hAnsi="Times New Roman" w:eastAsia="仿宋_GB2312" w:cs="Times New Roman"/>
      <w:sz w:val="18"/>
      <w:szCs w:val="18"/>
    </w:rPr>
  </w:style>
  <w:style w:type="character" w:customStyle="1" w:styleId="18">
    <w:name w:val="页眉 Char"/>
    <w:basedOn w:val="11"/>
    <w:link w:val="7"/>
    <w:qFormat/>
    <w:uiPriority w:val="99"/>
    <w:rPr>
      <w:rFonts w:ascii="仿宋_GB2312" w:hAnsi="Times New Roman" w:eastAsia="仿宋_GB2312" w:cs="Times New Roman"/>
      <w:sz w:val="18"/>
      <w:szCs w:val="18"/>
    </w:rPr>
  </w:style>
  <w:style w:type="paragraph" w:customStyle="1" w:styleId="19">
    <w:name w:val="附件栏"/>
    <w:basedOn w:val="1"/>
    <w:qFormat/>
    <w:uiPriority w:val="0"/>
    <w:pPr>
      <w:autoSpaceDE w:val="0"/>
      <w:autoSpaceDN w:val="0"/>
      <w:snapToGrid w:val="0"/>
      <w:spacing w:line="590" w:lineRule="atLeast"/>
      <w:ind w:firstLine="624"/>
    </w:pPr>
    <w:rPr>
      <w:rFonts w:ascii="Times New Roman" w:eastAsia="方正仿宋_GBK"/>
      <w:snapToGrid w:val="0"/>
      <w:kern w:val="0"/>
      <w:szCs w:val="20"/>
    </w:rPr>
  </w:style>
  <w:style w:type="paragraph" w:styleId="20">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1">
    <w:name w:val="样式 主题词 + 段后: 8.85 磅 行距: 固定值 26 磅"/>
    <w:basedOn w:val="1"/>
    <w:qFormat/>
    <w:uiPriority w:val="0"/>
    <w:pPr>
      <w:autoSpaceDE w:val="0"/>
      <w:autoSpaceDN w:val="0"/>
      <w:adjustRightInd w:val="0"/>
      <w:spacing w:after="177" w:line="520" w:lineRule="exact"/>
      <w:jc w:val="left"/>
    </w:pPr>
    <w:rPr>
      <w:rFonts w:ascii="方正黑体_GBK" w:eastAsia="方正黑体_GBK" w:cs="宋体"/>
      <w:bCs/>
      <w:kern w:val="0"/>
      <w:szCs w:val="20"/>
    </w:rPr>
  </w:style>
  <w:style w:type="table" w:customStyle="1" w:styleId="22">
    <w:name w:val="网格型1"/>
    <w:basedOn w:val="9"/>
    <w:qFormat/>
    <w:uiPriority w:val="39"/>
    <w:rPr>
      <w:rFonts w:eastAsia="方正小标宋_GBK"/>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3">
    <w:name w:val="正文文本 Char"/>
    <w:basedOn w:val="11"/>
    <w:link w:val="4"/>
    <w:qFormat/>
    <w:uiPriority w:val="1"/>
    <w:rPr>
      <w:rFonts w:ascii="方正仿宋_GBK" w:eastAsia="方正仿宋_GBK" w:cs="方正仿宋_GBK"/>
      <w:sz w:val="32"/>
      <w:szCs w:val="32"/>
    </w:rPr>
  </w:style>
  <w:style w:type="paragraph" w:customStyle="1" w:styleId="24">
    <w:name w:val="Table Paragraph"/>
    <w:basedOn w:val="1"/>
    <w:unhideWhenUsed/>
    <w:qFormat/>
    <w:uiPriority w:val="1"/>
    <w:pPr>
      <w:autoSpaceDE w:val="0"/>
      <w:autoSpaceDN w:val="0"/>
      <w:adjustRightInd w:val="0"/>
      <w:jc w:val="left"/>
    </w:pPr>
    <w:rPr>
      <w:rFonts w:hint="eastAsia" w:ascii="Times New Roman" w:eastAsia="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7639</Words>
  <Characters>8285</Characters>
  <Lines>66</Lines>
  <Paragraphs>18</Paragraphs>
  <TotalTime>0</TotalTime>
  <ScaleCrop>false</ScaleCrop>
  <LinksUpToDate>false</LinksUpToDate>
  <CharactersWithSpaces>8433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2025-06-18T07:29:00Z</dcterms:created>
  <dc:creator>文件档案管理</dc:creator>
  <cp:lastModifiedBy>Martin</cp:lastModifiedBy>
  <cp:lastPrinted>2024-08-30T07:57:00Z</cp:lastPrinted>
  <dcterms:modified xsi:type="dcterms:W3CDTF">2025-06-19T06:52:23Z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E6BC24E69CD14B2282094F4C4D3F96B0_12</vt:lpwstr>
  </property>
  <property fmtid="{D5CDD505-2E9C-101B-9397-08002B2CF9AE}" pid="4" name="KSOTemplateDocerSaveRecord">
    <vt:lpwstr>eyJoZGlkIjoiOTU2NTAxYzFhYjI1MGM0M2FhZDk2MmU1NGNhNzNhMzUiLCJ1c2VySWQiOiI0NTUxNTk4MDYifQ==</vt:lpwstr>
  </property>
</Properties>
</file>