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DFA" w:rsidRDefault="00CB0DFA">
      <w:pPr>
        <w:pStyle w:val="a0"/>
        <w:spacing w:line="560" w:lineRule="exact"/>
        <w:rPr>
          <w:rFonts w:ascii="方正黑体_GBK" w:eastAsia="方正黑体_GBK"/>
          <w:b w:val="0"/>
          <w:szCs w:val="32"/>
          <w:lang w:bidi="ar"/>
        </w:rPr>
      </w:pPr>
    </w:p>
    <w:p w:rsidR="00CB0DFA" w:rsidRDefault="00CB0DFA">
      <w:pPr>
        <w:pStyle w:val="10"/>
        <w:rPr>
          <w:rFonts w:ascii="方正黑体_GBK" w:eastAsia="方正黑体_GBK"/>
          <w:szCs w:val="32"/>
          <w:lang w:bidi="ar"/>
        </w:rPr>
      </w:pPr>
    </w:p>
    <w:p w:rsidR="00CB0DFA" w:rsidRDefault="00CB0DFA">
      <w:pPr>
        <w:rPr>
          <w:rFonts w:ascii="方正黑体_GBK" w:eastAsia="方正黑体_GBK"/>
          <w:szCs w:val="32"/>
          <w:lang w:bidi="ar"/>
        </w:rPr>
      </w:pPr>
    </w:p>
    <w:p w:rsidR="00CB0DFA" w:rsidRDefault="00CB0DFA">
      <w:pPr>
        <w:pStyle w:val="a0"/>
        <w:rPr>
          <w:rFonts w:ascii="方正黑体_GBK" w:eastAsia="方正黑体_GBK"/>
          <w:b w:val="0"/>
          <w:szCs w:val="32"/>
          <w:lang w:bidi="ar"/>
        </w:rPr>
      </w:pPr>
    </w:p>
    <w:p w:rsidR="00CB0DFA" w:rsidRDefault="00CB0DFA">
      <w:pPr>
        <w:pStyle w:val="10"/>
      </w:pPr>
    </w:p>
    <w:p w:rsidR="00CB0DFA" w:rsidRDefault="00CB0DFA"/>
    <w:p w:rsidR="00CB0DFA" w:rsidRDefault="000964ED">
      <w:pPr>
        <w:pStyle w:val="a0"/>
        <w:jc w:val="center"/>
        <w:rPr>
          <w:rFonts w:cstheme="majorHAnsi"/>
          <w:b w:val="0"/>
          <w:bCs w:val="0"/>
        </w:rPr>
      </w:pPr>
      <w:r>
        <w:rPr>
          <w:rFonts w:hint="eastAsia"/>
          <w:b w:val="0"/>
          <w:bCs w:val="0"/>
          <w:lang w:val="en"/>
        </w:rPr>
        <w:t>锡农发</w:t>
      </w:r>
      <w:r>
        <w:rPr>
          <w:rFonts w:ascii="方正隶书_GBK" w:eastAsia="方正隶书_GBK" w:hAnsi="方正隶书_GBK" w:cs="方正隶书_GBK" w:hint="eastAsia"/>
          <w:b w:val="0"/>
          <w:bCs w:val="0"/>
          <w:lang w:val="en"/>
        </w:rPr>
        <w:t>〔</w:t>
      </w:r>
      <w:r>
        <w:rPr>
          <w:rFonts w:ascii="Times New Roman" w:hAnsi="Times New Roman" w:cs="Times New Roman"/>
          <w:b w:val="0"/>
          <w:bCs w:val="0"/>
        </w:rPr>
        <w:t>2022</w:t>
      </w:r>
      <w:r>
        <w:rPr>
          <w:b w:val="0"/>
          <w:bCs w:val="0"/>
          <w:szCs w:val="32"/>
        </w:rPr>
        <w:t>〕</w:t>
      </w:r>
      <w:r>
        <w:rPr>
          <w:rFonts w:ascii="Times New Roman" w:hAnsi="Times New Roman" w:cs="Times New Roman"/>
          <w:b w:val="0"/>
          <w:bCs w:val="0"/>
          <w:szCs w:val="32"/>
        </w:rPr>
        <w:t>88</w:t>
      </w:r>
      <w:r>
        <w:rPr>
          <w:rFonts w:hint="eastAsia"/>
          <w:b w:val="0"/>
          <w:bCs w:val="0"/>
          <w:szCs w:val="32"/>
        </w:rPr>
        <w:t>号</w:t>
      </w:r>
    </w:p>
    <w:p w:rsidR="00CB0DFA" w:rsidRDefault="00CB0DFA">
      <w:pPr>
        <w:pStyle w:val="10"/>
        <w:rPr>
          <w:lang w:bidi="ar"/>
        </w:rPr>
      </w:pPr>
    </w:p>
    <w:p w:rsidR="00CB0DFA" w:rsidRDefault="000964ED">
      <w:pPr>
        <w:pStyle w:val="a0"/>
        <w:spacing w:line="560" w:lineRule="exact"/>
        <w:jc w:val="center"/>
        <w:rPr>
          <w:rFonts w:eastAsia="方正小标宋_GBK"/>
          <w:b w:val="0"/>
          <w:sz w:val="44"/>
          <w:szCs w:val="44"/>
          <w:lang w:bidi="ar"/>
        </w:rPr>
      </w:pPr>
      <w:bookmarkStart w:id="0" w:name="_GoBack"/>
      <w:r>
        <w:rPr>
          <w:rFonts w:eastAsia="方正小标宋_GBK"/>
          <w:b w:val="0"/>
          <w:sz w:val="44"/>
          <w:szCs w:val="44"/>
          <w:lang w:bidi="ar"/>
        </w:rPr>
        <w:t>关于促进生猪产业持续健康发展的实施</w:t>
      </w:r>
      <w:r>
        <w:rPr>
          <w:rFonts w:eastAsia="方正小标宋_GBK" w:hint="eastAsia"/>
          <w:b w:val="0"/>
          <w:sz w:val="44"/>
          <w:szCs w:val="44"/>
          <w:lang w:bidi="ar"/>
        </w:rPr>
        <w:t>方案</w:t>
      </w:r>
      <w:bookmarkEnd w:id="0"/>
    </w:p>
    <w:p w:rsidR="00CB0DFA" w:rsidRDefault="00CB0DFA">
      <w:pPr>
        <w:spacing w:line="560" w:lineRule="exact"/>
        <w:rPr>
          <w:rFonts w:ascii="方正仿宋_GBK"/>
          <w:szCs w:val="32"/>
        </w:rPr>
      </w:pPr>
    </w:p>
    <w:p w:rsidR="00CB0DFA" w:rsidRDefault="00CB0DFA">
      <w:pPr>
        <w:pStyle w:val="a0"/>
      </w:pPr>
    </w:p>
    <w:p w:rsidR="00CB0DFA" w:rsidRDefault="000964ED">
      <w:pPr>
        <w:spacing w:line="560" w:lineRule="exact"/>
        <w:rPr>
          <w:rFonts w:ascii="方正仿宋_GBK"/>
          <w:szCs w:val="32"/>
          <w:lang w:bidi="ar"/>
        </w:rPr>
      </w:pPr>
      <w:r>
        <w:rPr>
          <w:rFonts w:ascii="方正仿宋_GBK" w:hint="eastAsia"/>
          <w:szCs w:val="32"/>
        </w:rPr>
        <w:t>各市（县、区）人民政府、无锡经济开发区管委会、市各有关单位：</w:t>
      </w:r>
    </w:p>
    <w:p w:rsidR="00CB0DFA" w:rsidRDefault="000964ED">
      <w:pPr>
        <w:spacing w:line="560" w:lineRule="exact"/>
        <w:ind w:firstLineChars="200" w:firstLine="640"/>
        <w:rPr>
          <w:szCs w:val="32"/>
        </w:rPr>
      </w:pPr>
      <w:r>
        <w:rPr>
          <w:szCs w:val="32"/>
        </w:rPr>
        <w:t>2019</w:t>
      </w:r>
      <w:r>
        <w:rPr>
          <w:szCs w:val="32"/>
        </w:rPr>
        <w:t>年以来，我市认真贯彻落实党中央、国务院、省委、省政府和市委、市政府决策部署，全力促进生猪生产恢复发展，取得较好成效。</w:t>
      </w:r>
      <w:r>
        <w:rPr>
          <w:szCs w:val="32"/>
          <w:lang w:bidi="ar"/>
        </w:rPr>
        <w:t>但受全国生猪产能较快恢复、养殖成本大幅上升等影响，</w:t>
      </w:r>
      <w:r>
        <w:rPr>
          <w:szCs w:val="32"/>
          <w:lang w:bidi="ar"/>
        </w:rPr>
        <w:t>2021</w:t>
      </w:r>
      <w:r>
        <w:rPr>
          <w:szCs w:val="32"/>
          <w:lang w:bidi="ar"/>
        </w:rPr>
        <w:t>年二</w:t>
      </w:r>
      <w:r>
        <w:rPr>
          <w:szCs w:val="32"/>
        </w:rPr>
        <w:t>季度以来，生猪价格持续快速下跌，生猪养殖场（户）陷入亏损，长期困扰生猪产业发展的产能大幅波动问题未根本破解，生猪稳产保供的基础仍不牢固。为巩固生猪产能恢复成果，促进生猪产业持续健康发展，保障猪肉市场有效供给和价格总体平稳，根据《江苏省农业农村厅</w:t>
      </w:r>
      <w:r>
        <w:rPr>
          <w:szCs w:val="32"/>
        </w:rPr>
        <w:t xml:space="preserve"> </w:t>
      </w:r>
      <w:r>
        <w:rPr>
          <w:szCs w:val="32"/>
        </w:rPr>
        <w:t>江苏省发展和改革委员会</w:t>
      </w:r>
      <w:r>
        <w:rPr>
          <w:szCs w:val="32"/>
        </w:rPr>
        <w:t xml:space="preserve"> </w:t>
      </w:r>
      <w:r>
        <w:rPr>
          <w:szCs w:val="32"/>
        </w:rPr>
        <w:t>江苏省财政厅</w:t>
      </w:r>
      <w:r>
        <w:rPr>
          <w:szCs w:val="32"/>
        </w:rPr>
        <w:t xml:space="preserve"> </w:t>
      </w:r>
      <w:r>
        <w:rPr>
          <w:szCs w:val="32"/>
        </w:rPr>
        <w:t>江苏省生态环境厅</w:t>
      </w:r>
      <w:r>
        <w:rPr>
          <w:szCs w:val="32"/>
        </w:rPr>
        <w:t xml:space="preserve"> </w:t>
      </w:r>
      <w:r>
        <w:rPr>
          <w:szCs w:val="32"/>
        </w:rPr>
        <w:t>江苏省商务厅</w:t>
      </w:r>
      <w:r>
        <w:rPr>
          <w:szCs w:val="32"/>
        </w:rPr>
        <w:t xml:space="preserve"> </w:t>
      </w:r>
      <w:r>
        <w:rPr>
          <w:szCs w:val="32"/>
        </w:rPr>
        <w:t>江苏</w:t>
      </w:r>
      <w:r>
        <w:rPr>
          <w:szCs w:val="32"/>
        </w:rPr>
        <w:lastRenderedPageBreak/>
        <w:t>省粮食和</w:t>
      </w:r>
      <w:r w:rsidR="000D7E43">
        <w:rPr>
          <w:rFonts w:hint="eastAsia"/>
          <w:szCs w:val="32"/>
        </w:rPr>
        <w:t>物资</w:t>
      </w:r>
      <w:r>
        <w:rPr>
          <w:szCs w:val="32"/>
        </w:rPr>
        <w:t>储备局</w:t>
      </w:r>
      <w:r>
        <w:rPr>
          <w:szCs w:val="32"/>
        </w:rPr>
        <w:t xml:space="preserve"> </w:t>
      </w:r>
      <w:r>
        <w:rPr>
          <w:szCs w:val="32"/>
        </w:rPr>
        <w:t>中国银保监会江苏监管局关于促进生猪产业持续健康发展的实施意见》（苏农牧〔</w:t>
      </w:r>
      <w:r>
        <w:rPr>
          <w:szCs w:val="32"/>
        </w:rPr>
        <w:t>2021</w:t>
      </w:r>
      <w:r>
        <w:rPr>
          <w:szCs w:val="32"/>
        </w:rPr>
        <w:t>〕</w:t>
      </w:r>
      <w:r>
        <w:rPr>
          <w:szCs w:val="32"/>
        </w:rPr>
        <w:t>27</w:t>
      </w:r>
      <w:r>
        <w:rPr>
          <w:szCs w:val="32"/>
        </w:rPr>
        <w:t>号），结合我市实际，经市人民政府同意，提出如下实施方案。</w:t>
      </w:r>
    </w:p>
    <w:p w:rsidR="00CB0DFA" w:rsidRDefault="000964ED">
      <w:pPr>
        <w:spacing w:line="560" w:lineRule="exact"/>
        <w:ind w:firstLineChars="200" w:firstLine="640"/>
        <w:rPr>
          <w:rFonts w:eastAsia="方正黑体_GBK"/>
          <w:szCs w:val="32"/>
        </w:rPr>
      </w:pPr>
      <w:r>
        <w:rPr>
          <w:rFonts w:eastAsia="方正黑体_GBK"/>
          <w:szCs w:val="32"/>
        </w:rPr>
        <w:t>一、目标要求</w:t>
      </w:r>
    </w:p>
    <w:p w:rsidR="00CB0DFA" w:rsidRDefault="000964ED">
      <w:pPr>
        <w:spacing w:line="560" w:lineRule="exact"/>
        <w:ind w:firstLineChars="200" w:firstLine="640"/>
        <w:rPr>
          <w:rFonts w:ascii="方正仿宋_GBK"/>
          <w:szCs w:val="32"/>
        </w:rPr>
      </w:pPr>
      <w:r>
        <w:rPr>
          <w:rFonts w:ascii="方正仿宋_GBK" w:hint="eastAsia"/>
          <w:szCs w:val="32"/>
        </w:rPr>
        <w:t>按照“市场导向、有序发展、精准调控、稳定发展、重点突破、转型发展”的原则，以“稳种猪、稳规模”为重点，建立预警及时、措施精准、响应高效的生猪生产逆周期调控机制，激发市场主体活力，不断提升生猪产业质量、效益和竞争力。用</w:t>
      </w:r>
      <w:r>
        <w:rPr>
          <w:szCs w:val="32"/>
        </w:rPr>
        <w:t>5-10</w:t>
      </w:r>
      <w:r>
        <w:rPr>
          <w:szCs w:val="32"/>
        </w:rPr>
        <w:t>年时间，基本形成生产高效、资源节约、环境友好、供给安全、产销协调、调控有效的生猪产业高质量发展新格局，市场周期性波动得到有效缓解，猪肉供应安全保障能力持续增强，自给率稳定在</w:t>
      </w:r>
      <w:r>
        <w:rPr>
          <w:szCs w:val="32"/>
        </w:rPr>
        <w:t>30%</w:t>
      </w:r>
      <w:r>
        <w:rPr>
          <w:rFonts w:ascii="方正仿宋_GBK" w:hint="eastAsia"/>
          <w:szCs w:val="32"/>
        </w:rPr>
        <w:t>以上。</w:t>
      </w:r>
    </w:p>
    <w:p w:rsidR="00CB0DFA" w:rsidRDefault="000964ED">
      <w:pPr>
        <w:spacing w:line="560" w:lineRule="exact"/>
        <w:ind w:firstLineChars="200" w:firstLine="640"/>
        <w:rPr>
          <w:rFonts w:eastAsia="方正黑体_GBK"/>
          <w:szCs w:val="32"/>
        </w:rPr>
      </w:pPr>
      <w:r>
        <w:rPr>
          <w:rFonts w:eastAsia="方正黑体_GBK" w:hint="eastAsia"/>
          <w:szCs w:val="32"/>
        </w:rPr>
        <w:t>二</w:t>
      </w:r>
      <w:r>
        <w:rPr>
          <w:rFonts w:eastAsia="方正黑体_GBK"/>
          <w:szCs w:val="32"/>
        </w:rPr>
        <w:t>、</w:t>
      </w:r>
      <w:r>
        <w:rPr>
          <w:rFonts w:eastAsia="方正黑体_GBK" w:hint="eastAsia"/>
          <w:szCs w:val="32"/>
        </w:rPr>
        <w:t>构建</w:t>
      </w:r>
      <w:r>
        <w:rPr>
          <w:rFonts w:eastAsia="方正黑体_GBK"/>
          <w:szCs w:val="32"/>
        </w:rPr>
        <w:t>生猪生产逆周期调控机制</w:t>
      </w:r>
    </w:p>
    <w:p w:rsidR="00CB0DFA" w:rsidRDefault="000964ED">
      <w:pPr>
        <w:spacing w:line="560" w:lineRule="exact"/>
        <w:ind w:firstLineChars="200" w:firstLine="640"/>
        <w:rPr>
          <w:rFonts w:ascii="方正仿宋_GBK"/>
          <w:szCs w:val="32"/>
        </w:rPr>
      </w:pPr>
      <w:r>
        <w:rPr>
          <w:rFonts w:eastAsia="方正楷体_GBK"/>
          <w:szCs w:val="32"/>
        </w:rPr>
        <w:t>（</w:t>
      </w:r>
      <w:r>
        <w:rPr>
          <w:rFonts w:eastAsia="方正楷体_GBK" w:hint="eastAsia"/>
          <w:szCs w:val="32"/>
        </w:rPr>
        <w:t>一</w:t>
      </w:r>
      <w:r>
        <w:rPr>
          <w:rFonts w:eastAsia="方正楷体_GBK"/>
          <w:szCs w:val="32"/>
        </w:rPr>
        <w:t>）</w:t>
      </w:r>
      <w:proofErr w:type="gramStart"/>
      <w:r>
        <w:rPr>
          <w:rFonts w:eastAsia="方正楷体_GBK"/>
          <w:szCs w:val="32"/>
        </w:rPr>
        <w:t>稳定能繁母猪</w:t>
      </w:r>
      <w:proofErr w:type="gramEnd"/>
      <w:r>
        <w:rPr>
          <w:rFonts w:eastAsia="方正楷体_GBK"/>
          <w:szCs w:val="32"/>
        </w:rPr>
        <w:t>存栏和规模猪场存</w:t>
      </w:r>
      <w:r>
        <w:rPr>
          <w:rFonts w:ascii="方正楷体_GBK" w:eastAsia="方正楷体_GBK" w:hint="eastAsia"/>
          <w:szCs w:val="32"/>
        </w:rPr>
        <w:t>量。</w:t>
      </w:r>
      <w:r>
        <w:rPr>
          <w:rFonts w:ascii="方正仿宋_GBK" w:hint="eastAsia"/>
          <w:szCs w:val="32"/>
        </w:rPr>
        <w:t>“十四五”期间，</w:t>
      </w:r>
      <w:proofErr w:type="gramStart"/>
      <w:r>
        <w:rPr>
          <w:rFonts w:ascii="方正仿宋_GBK" w:hint="eastAsia"/>
          <w:szCs w:val="32"/>
        </w:rPr>
        <w:t>全市能繁母猪</w:t>
      </w:r>
      <w:proofErr w:type="gramEnd"/>
      <w:r>
        <w:rPr>
          <w:rFonts w:ascii="方正仿宋_GBK" w:hint="eastAsia"/>
          <w:szCs w:val="32"/>
        </w:rPr>
        <w:t>存栏</w:t>
      </w:r>
      <w:proofErr w:type="gramStart"/>
      <w:r>
        <w:rPr>
          <w:rFonts w:ascii="方正仿宋_GBK" w:hint="eastAsia"/>
          <w:szCs w:val="32"/>
        </w:rPr>
        <w:t>量稳定</w:t>
      </w:r>
      <w:proofErr w:type="gramEnd"/>
      <w:r>
        <w:rPr>
          <w:szCs w:val="32"/>
        </w:rPr>
        <w:t>在</w:t>
      </w:r>
      <w:r>
        <w:rPr>
          <w:szCs w:val="32"/>
        </w:rPr>
        <w:t>2.5</w:t>
      </w:r>
      <w:r>
        <w:rPr>
          <w:szCs w:val="32"/>
        </w:rPr>
        <w:t>万头左右，最低保有量不少于</w:t>
      </w:r>
      <w:r>
        <w:rPr>
          <w:szCs w:val="32"/>
        </w:rPr>
        <w:t>2.3</w:t>
      </w:r>
      <w:r>
        <w:rPr>
          <w:szCs w:val="32"/>
        </w:rPr>
        <w:t>万头，后续根据猪肉消费和母猪繁殖率等变化动态调整。将年设计出栏</w:t>
      </w:r>
      <w:r>
        <w:rPr>
          <w:szCs w:val="32"/>
        </w:rPr>
        <w:t>500</w:t>
      </w:r>
      <w:r>
        <w:rPr>
          <w:szCs w:val="32"/>
        </w:rPr>
        <w:t>头以上的规模猪场纳入生猪养殖系统备案，动态监测其生产经营情况，全市规模猪场数量稳定在</w:t>
      </w:r>
      <w:r>
        <w:rPr>
          <w:szCs w:val="32"/>
        </w:rPr>
        <w:t>20</w:t>
      </w:r>
      <w:r>
        <w:rPr>
          <w:szCs w:val="32"/>
        </w:rPr>
        <w:t>家以上。不得违法拆除规模猪场，确需拆除的，各地政府要安排养殖用地支持其异地重建，并给予合理经济补偿。对设计年出栏</w:t>
      </w:r>
      <w:r>
        <w:rPr>
          <w:szCs w:val="32"/>
        </w:rPr>
        <w:t>1</w:t>
      </w:r>
      <w:r>
        <w:rPr>
          <w:szCs w:val="32"/>
        </w:rPr>
        <w:t>万头以上的规模猪场，挂牌建立国家级生猪产能调控基地；对设计年出栏</w:t>
      </w:r>
      <w:r>
        <w:rPr>
          <w:szCs w:val="32"/>
        </w:rPr>
        <w:t>8000</w:t>
      </w:r>
      <w:r>
        <w:rPr>
          <w:szCs w:val="32"/>
        </w:rPr>
        <w:t>头</w:t>
      </w:r>
      <w:r>
        <w:rPr>
          <w:szCs w:val="32"/>
        </w:rPr>
        <w:t>-1</w:t>
      </w:r>
      <w:r>
        <w:rPr>
          <w:szCs w:val="32"/>
        </w:rPr>
        <w:t>万头（不含</w:t>
      </w:r>
      <w:r>
        <w:rPr>
          <w:szCs w:val="32"/>
        </w:rPr>
        <w:t>1</w:t>
      </w:r>
      <w:r>
        <w:rPr>
          <w:szCs w:val="32"/>
        </w:rPr>
        <w:t>万头）的规模猪场，挂牌建立省级生猪产能调</w:t>
      </w:r>
      <w:r>
        <w:rPr>
          <w:szCs w:val="32"/>
        </w:rPr>
        <w:lastRenderedPageBreak/>
        <w:t>控基地；对设计年出栏</w:t>
      </w:r>
      <w:r>
        <w:rPr>
          <w:szCs w:val="32"/>
        </w:rPr>
        <w:t>5000</w:t>
      </w:r>
      <w:r>
        <w:rPr>
          <w:szCs w:val="32"/>
        </w:rPr>
        <w:t>头</w:t>
      </w:r>
      <w:r>
        <w:rPr>
          <w:rFonts w:hint="eastAsia"/>
          <w:szCs w:val="32"/>
        </w:rPr>
        <w:t>-</w:t>
      </w:r>
      <w:r>
        <w:rPr>
          <w:szCs w:val="32"/>
        </w:rPr>
        <w:t>8000</w:t>
      </w:r>
      <w:r>
        <w:rPr>
          <w:szCs w:val="32"/>
        </w:rPr>
        <w:t>头（不含</w:t>
      </w:r>
      <w:r>
        <w:rPr>
          <w:szCs w:val="32"/>
        </w:rPr>
        <w:t>8000</w:t>
      </w:r>
      <w:r>
        <w:rPr>
          <w:szCs w:val="32"/>
        </w:rPr>
        <w:t>头）的规模</w:t>
      </w:r>
      <w:r>
        <w:rPr>
          <w:szCs w:val="32"/>
        </w:rPr>
        <w:t>猪场，挂牌建立市级生猪产能调控基地。各地可结合实际，建立相应层级的生猪产能调控基地。</w:t>
      </w:r>
      <w:r>
        <w:rPr>
          <w:rFonts w:ascii="方正楷体_GBK" w:eastAsia="方正楷体_GBK" w:hint="eastAsia"/>
          <w:szCs w:val="32"/>
        </w:rPr>
        <w:t>（市农业农村局负责</w:t>
      </w:r>
      <w:r>
        <w:rPr>
          <w:rFonts w:ascii="方正仿宋_GBK" w:hint="eastAsia"/>
          <w:szCs w:val="32"/>
        </w:rPr>
        <w:t>）</w:t>
      </w:r>
    </w:p>
    <w:p w:rsidR="00CB0DFA" w:rsidRDefault="000964ED">
      <w:pPr>
        <w:spacing w:line="560" w:lineRule="exact"/>
        <w:ind w:firstLineChars="200" w:firstLine="640"/>
        <w:rPr>
          <w:rFonts w:ascii="方正仿宋_GBK"/>
          <w:szCs w:val="32"/>
        </w:rPr>
      </w:pPr>
      <w:r>
        <w:rPr>
          <w:rFonts w:ascii="方正楷体_GBK" w:eastAsia="方正楷体_GBK" w:hint="eastAsia"/>
          <w:szCs w:val="32"/>
        </w:rPr>
        <w:t>（二）实施生猪生产逆周期调控。</w:t>
      </w:r>
      <w:proofErr w:type="gramStart"/>
      <w:r>
        <w:rPr>
          <w:rFonts w:ascii="方正仿宋_GBK" w:hint="eastAsia"/>
          <w:szCs w:val="32"/>
        </w:rPr>
        <w:t>以能繁母猪</w:t>
      </w:r>
      <w:proofErr w:type="gramEnd"/>
      <w:r>
        <w:rPr>
          <w:rFonts w:ascii="方正仿宋_GBK" w:hint="eastAsia"/>
          <w:szCs w:val="32"/>
        </w:rPr>
        <w:t>存栏量为主要核心调控指标，建立异常变化自动触发调控机制。</w:t>
      </w:r>
      <w:proofErr w:type="gramStart"/>
      <w:r>
        <w:rPr>
          <w:rFonts w:ascii="方正仿宋_GBK" w:hint="eastAsia"/>
          <w:szCs w:val="32"/>
        </w:rPr>
        <w:t>当能繁母猪</w:t>
      </w:r>
      <w:proofErr w:type="gramEnd"/>
      <w:r>
        <w:rPr>
          <w:rFonts w:ascii="方正仿宋_GBK" w:hint="eastAsia"/>
          <w:szCs w:val="32"/>
        </w:rPr>
        <w:t>存栏量大幅波动时，采取预警引导、鼓励生猪养殖场户加快补栏二元母猪或淘汰低产母猪等措施，</w:t>
      </w:r>
      <w:proofErr w:type="gramStart"/>
      <w:r>
        <w:rPr>
          <w:rFonts w:ascii="方正仿宋_GBK" w:hint="eastAsia"/>
          <w:szCs w:val="32"/>
        </w:rPr>
        <w:t>促使能繁母猪</w:t>
      </w:r>
      <w:proofErr w:type="gramEnd"/>
      <w:r>
        <w:rPr>
          <w:rFonts w:ascii="方正仿宋_GBK" w:hint="eastAsia"/>
          <w:szCs w:val="32"/>
        </w:rPr>
        <w:t>存栏</w:t>
      </w:r>
      <w:proofErr w:type="gramStart"/>
      <w:r>
        <w:rPr>
          <w:rFonts w:ascii="方正仿宋_GBK" w:hint="eastAsia"/>
          <w:szCs w:val="32"/>
        </w:rPr>
        <w:t>量回归</w:t>
      </w:r>
      <w:proofErr w:type="gramEnd"/>
      <w:r>
        <w:rPr>
          <w:rFonts w:ascii="方正仿宋_GBK" w:hint="eastAsia"/>
          <w:szCs w:val="32"/>
        </w:rPr>
        <w:t>合理区间。当本</w:t>
      </w:r>
      <w:proofErr w:type="gramStart"/>
      <w:r>
        <w:rPr>
          <w:rFonts w:ascii="方正仿宋_GBK" w:hint="eastAsia"/>
          <w:szCs w:val="32"/>
        </w:rPr>
        <w:t>地区能繁母猪</w:t>
      </w:r>
      <w:proofErr w:type="gramEnd"/>
      <w:r>
        <w:rPr>
          <w:rFonts w:ascii="方正仿宋_GBK" w:hint="eastAsia"/>
          <w:szCs w:val="32"/>
        </w:rPr>
        <w:t>存栏量大幅减少（</w:t>
      </w:r>
      <w:r>
        <w:rPr>
          <w:szCs w:val="32"/>
        </w:rPr>
        <w:t>低于正常保有量</w:t>
      </w:r>
      <w:r>
        <w:rPr>
          <w:szCs w:val="32"/>
        </w:rPr>
        <w:t>95%</w:t>
      </w:r>
      <w:r>
        <w:rPr>
          <w:szCs w:val="32"/>
        </w:rPr>
        <w:t>）时，或生猪养殖连续严重亏损（原则上每头生猪出栏亏损大于</w:t>
      </w:r>
      <w:r>
        <w:rPr>
          <w:szCs w:val="32"/>
        </w:rPr>
        <w:t>400</w:t>
      </w:r>
      <w:r>
        <w:rPr>
          <w:szCs w:val="32"/>
        </w:rPr>
        <w:t>元，以</w:t>
      </w:r>
      <w:proofErr w:type="gramStart"/>
      <w:r>
        <w:rPr>
          <w:szCs w:val="32"/>
        </w:rPr>
        <w:t>省级发改部门</w:t>
      </w:r>
      <w:proofErr w:type="gramEnd"/>
      <w:r>
        <w:rPr>
          <w:szCs w:val="32"/>
        </w:rPr>
        <w:t>监测的生猪成本收益监测数据为准）</w:t>
      </w:r>
      <w:r>
        <w:rPr>
          <w:szCs w:val="32"/>
        </w:rPr>
        <w:t>3</w:t>
      </w:r>
      <w:r>
        <w:rPr>
          <w:szCs w:val="32"/>
        </w:rPr>
        <w:t>个月以上时，各地</w:t>
      </w:r>
      <w:r>
        <w:rPr>
          <w:szCs w:val="32"/>
        </w:rPr>
        <w:t>可按规定</w:t>
      </w:r>
      <w:proofErr w:type="gramStart"/>
      <w:r>
        <w:rPr>
          <w:szCs w:val="32"/>
        </w:rPr>
        <w:t>统筹省</w:t>
      </w:r>
      <w:proofErr w:type="gramEnd"/>
      <w:r>
        <w:rPr>
          <w:szCs w:val="32"/>
        </w:rPr>
        <w:t>以上现代农业发展相关专项资金或本地区生猪稳产保供相关财政资金对规模猪场和种猪场（含地方保种场）给予一次性临时救助补贴；地方法人金融机构要扩大对符合条件的生猪养殖场户信贷投放，各地可按规定统筹资金给予贴息补助。</w:t>
      </w:r>
      <w:proofErr w:type="gramStart"/>
      <w:r>
        <w:rPr>
          <w:szCs w:val="32"/>
        </w:rPr>
        <w:t>能繁母猪</w:t>
      </w:r>
      <w:proofErr w:type="gramEnd"/>
      <w:r>
        <w:rPr>
          <w:szCs w:val="32"/>
        </w:rPr>
        <w:t>存栏量在合理区间波动</w:t>
      </w:r>
      <w:r>
        <w:rPr>
          <w:rFonts w:ascii="方正仿宋_GBK" w:hint="eastAsia"/>
          <w:szCs w:val="32"/>
        </w:rPr>
        <w:t>，但种猪生产供应、新生仔猪数量或生猪存栏量出现异常减少等情况时，要及时研究并采取针对性政策措施，防范生产大幅下降。（</w:t>
      </w:r>
      <w:r>
        <w:rPr>
          <w:rFonts w:ascii="方正楷体_GBK" w:eastAsia="方正楷体_GBK" w:hint="eastAsia"/>
          <w:szCs w:val="32"/>
        </w:rPr>
        <w:t>市农业农村局、市财政局、人民银行无锡市中心支行等按职责分工负责</w:t>
      </w:r>
      <w:r>
        <w:rPr>
          <w:rFonts w:ascii="方正仿宋_GBK" w:hint="eastAsia"/>
          <w:szCs w:val="32"/>
        </w:rPr>
        <w:t>）</w:t>
      </w:r>
    </w:p>
    <w:p w:rsidR="00CB0DFA" w:rsidRDefault="000964ED">
      <w:pPr>
        <w:spacing w:line="560" w:lineRule="exact"/>
        <w:ind w:firstLineChars="200" w:firstLine="640"/>
        <w:rPr>
          <w:rFonts w:ascii="方正仿宋_GBK"/>
          <w:szCs w:val="32"/>
        </w:rPr>
      </w:pPr>
      <w:r>
        <w:rPr>
          <w:rFonts w:eastAsia="方正楷体_GBK"/>
          <w:szCs w:val="32"/>
        </w:rPr>
        <w:t>（</w:t>
      </w:r>
      <w:r>
        <w:rPr>
          <w:rFonts w:eastAsia="方正楷体_GBK" w:hint="eastAsia"/>
          <w:szCs w:val="32"/>
        </w:rPr>
        <w:t>三</w:t>
      </w:r>
      <w:r>
        <w:rPr>
          <w:rFonts w:eastAsia="方正楷体_GBK"/>
          <w:szCs w:val="32"/>
        </w:rPr>
        <w:t>）压实生猪稳产保供属地责任。</w:t>
      </w:r>
      <w:r>
        <w:rPr>
          <w:rFonts w:ascii="方正仿宋_GBK" w:hint="eastAsia"/>
          <w:szCs w:val="32"/>
        </w:rPr>
        <w:t>严格落实“菜篮子”责任制，</w:t>
      </w:r>
      <w:proofErr w:type="gramStart"/>
      <w:r>
        <w:rPr>
          <w:rFonts w:ascii="方正仿宋_GBK" w:hint="eastAsia"/>
          <w:szCs w:val="32"/>
        </w:rPr>
        <w:t>将能繁母猪</w:t>
      </w:r>
      <w:proofErr w:type="gramEnd"/>
      <w:r>
        <w:rPr>
          <w:rFonts w:ascii="方正仿宋_GBK" w:hint="eastAsia"/>
          <w:szCs w:val="32"/>
        </w:rPr>
        <w:t>保有量等指标</w:t>
      </w:r>
      <w:r>
        <w:rPr>
          <w:rFonts w:ascii="方正仿宋_GBK" w:hint="eastAsia"/>
          <w:szCs w:val="32"/>
        </w:rPr>
        <w:t>任务进一步细化。各地要在稳定地产生猪的基础上，通过资源环境补偿、跨区合作建立养殖基地等方式，主动与苏北、苏中主产区建立长期稳定的产销合作保供</w:t>
      </w:r>
      <w:r>
        <w:rPr>
          <w:rFonts w:ascii="方正仿宋_GBK" w:hint="eastAsia"/>
          <w:szCs w:val="32"/>
        </w:rPr>
        <w:lastRenderedPageBreak/>
        <w:t>机制。（</w:t>
      </w:r>
      <w:r>
        <w:rPr>
          <w:rFonts w:ascii="方正楷体_GBK" w:eastAsia="方正楷体_GBK" w:hint="eastAsia"/>
          <w:szCs w:val="32"/>
        </w:rPr>
        <w:t>市农业农村局、市发展改革委等按职责分工负责</w:t>
      </w:r>
      <w:r>
        <w:rPr>
          <w:rFonts w:ascii="方正仿宋_GBK" w:hint="eastAsia"/>
          <w:szCs w:val="32"/>
        </w:rPr>
        <w:t>）</w:t>
      </w:r>
    </w:p>
    <w:p w:rsidR="00CB0DFA" w:rsidRDefault="000964ED">
      <w:pPr>
        <w:spacing w:line="560" w:lineRule="exact"/>
        <w:ind w:firstLineChars="200" w:firstLine="640"/>
        <w:rPr>
          <w:rFonts w:eastAsia="方正黑体_GBK"/>
          <w:szCs w:val="32"/>
        </w:rPr>
      </w:pPr>
      <w:r>
        <w:rPr>
          <w:rFonts w:eastAsia="方正黑体_GBK" w:hint="eastAsia"/>
          <w:szCs w:val="32"/>
        </w:rPr>
        <w:t>三</w:t>
      </w:r>
      <w:r>
        <w:rPr>
          <w:rFonts w:eastAsia="方正黑体_GBK"/>
          <w:szCs w:val="32"/>
        </w:rPr>
        <w:t>、完善生猪稳产保供保障体系</w:t>
      </w:r>
    </w:p>
    <w:p w:rsidR="00CB0DFA" w:rsidRDefault="000964ED">
      <w:pPr>
        <w:spacing w:line="560" w:lineRule="exact"/>
        <w:ind w:firstLineChars="200" w:firstLine="640"/>
        <w:rPr>
          <w:szCs w:val="32"/>
        </w:rPr>
      </w:pPr>
      <w:r>
        <w:rPr>
          <w:rFonts w:eastAsia="方正楷体_GBK"/>
          <w:szCs w:val="32"/>
        </w:rPr>
        <w:t>（</w:t>
      </w:r>
      <w:r>
        <w:rPr>
          <w:rFonts w:eastAsia="方正楷体_GBK" w:hint="eastAsia"/>
          <w:szCs w:val="32"/>
        </w:rPr>
        <w:t>四</w:t>
      </w:r>
      <w:r>
        <w:rPr>
          <w:rFonts w:eastAsia="方正楷体_GBK"/>
          <w:szCs w:val="32"/>
        </w:rPr>
        <w:t>）强化监测预警。</w:t>
      </w:r>
      <w:r>
        <w:rPr>
          <w:szCs w:val="32"/>
        </w:rPr>
        <w:t>健全价格监测预警体系，密切跟踪生猪、猪肉市场价格，科学分析</w:t>
      </w:r>
      <w:r>
        <w:rPr>
          <w:rFonts w:hint="eastAsia"/>
          <w:szCs w:val="32"/>
        </w:rPr>
        <w:t>养殖形势</w:t>
      </w:r>
      <w:r>
        <w:rPr>
          <w:szCs w:val="32"/>
        </w:rPr>
        <w:t>。加大市场巡查力度，第一时间预警预报价格异动。加强数据的采集分析预警，建立完善信息会商和发布机制，及时回应产业热点和突发性问题，加强宣传引导，合理引导市场预期。认真落实国家发展改革委等五部门印发的《完善</w:t>
      </w:r>
      <w:r>
        <w:rPr>
          <w:szCs w:val="32"/>
        </w:rPr>
        <w:t>政府猪肉储备调节机制做好猪肉市场保供稳价工作预案》，根据预警指标的变化情况和不同的预警情形，及时启动储备肉投放或临时储备收储，促进猪肉市场供需平衡和价格基本稳定。（</w:t>
      </w:r>
      <w:r>
        <w:rPr>
          <w:rFonts w:ascii="方正楷体_GBK" w:eastAsia="方正楷体_GBK" w:hint="eastAsia"/>
          <w:szCs w:val="32"/>
        </w:rPr>
        <w:t>市发展改革委</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财政</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农业农村</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商务</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市场监督管理局、</w:t>
      </w:r>
      <w:r>
        <w:rPr>
          <w:rFonts w:ascii="方正楷体_GBK" w:eastAsia="方正楷体_GBK" w:hint="eastAsia"/>
          <w:szCs w:val="32"/>
        </w:rPr>
        <w:t>市</w:t>
      </w:r>
      <w:r>
        <w:rPr>
          <w:rFonts w:ascii="方正楷体_GBK" w:eastAsia="方正楷体_GBK"/>
          <w:szCs w:val="32"/>
        </w:rPr>
        <w:t>粮食和物资储备局</w:t>
      </w:r>
      <w:r>
        <w:rPr>
          <w:rFonts w:ascii="方正楷体_GBK" w:eastAsia="方正楷体_GBK" w:hint="eastAsia"/>
          <w:szCs w:val="32"/>
        </w:rPr>
        <w:t>、</w:t>
      </w:r>
      <w:r>
        <w:rPr>
          <w:rFonts w:ascii="方正楷体_GBK" w:eastAsia="方正楷体_GBK"/>
          <w:szCs w:val="32"/>
        </w:rPr>
        <w:t>国家统计局</w:t>
      </w:r>
      <w:r>
        <w:rPr>
          <w:rFonts w:ascii="方正楷体_GBK" w:eastAsia="方正楷体_GBK" w:hint="eastAsia"/>
          <w:szCs w:val="32"/>
        </w:rPr>
        <w:t>无锡调查队</w:t>
      </w:r>
      <w:r>
        <w:rPr>
          <w:rFonts w:ascii="方正楷体_GBK" w:eastAsia="方正楷体_GBK"/>
          <w:szCs w:val="32"/>
        </w:rPr>
        <w:t>等按职责分工负责）</w:t>
      </w:r>
    </w:p>
    <w:p w:rsidR="00CB0DFA" w:rsidRDefault="000964ED">
      <w:pPr>
        <w:spacing w:line="560" w:lineRule="exact"/>
        <w:ind w:firstLineChars="200" w:firstLine="640"/>
        <w:rPr>
          <w:szCs w:val="32"/>
        </w:rPr>
      </w:pPr>
      <w:r>
        <w:rPr>
          <w:rFonts w:eastAsia="方正楷体_GBK"/>
          <w:szCs w:val="32"/>
        </w:rPr>
        <w:t>（</w:t>
      </w:r>
      <w:r>
        <w:rPr>
          <w:rFonts w:eastAsia="方正楷体_GBK" w:hint="eastAsia"/>
          <w:szCs w:val="32"/>
        </w:rPr>
        <w:t>五</w:t>
      </w:r>
      <w:r>
        <w:rPr>
          <w:rFonts w:eastAsia="方正楷体_GBK"/>
          <w:szCs w:val="32"/>
        </w:rPr>
        <w:t>）</w:t>
      </w:r>
      <w:r>
        <w:rPr>
          <w:rFonts w:eastAsia="方正楷体_GBK" w:hint="eastAsia"/>
          <w:szCs w:val="32"/>
        </w:rPr>
        <w:t>抓实</w:t>
      </w:r>
      <w:r>
        <w:rPr>
          <w:rFonts w:eastAsia="方正楷体_GBK"/>
          <w:szCs w:val="32"/>
        </w:rPr>
        <w:t>生猪疫病防控。</w:t>
      </w:r>
      <w:r>
        <w:rPr>
          <w:szCs w:val="32"/>
        </w:rPr>
        <w:t>进一步压实动物防疫地方政府属地管理、部门监管责任和生产经营者主体责任，全面落实非洲猪瘟等重大动物疫病防控网格化管理要求。认真贯彻非洲猪瘟等重大动物疫病分区防控政策，大力开展非洲猪瘟无</w:t>
      </w:r>
      <w:proofErr w:type="gramStart"/>
      <w:r>
        <w:rPr>
          <w:szCs w:val="32"/>
        </w:rPr>
        <w:t>疫</w:t>
      </w:r>
      <w:proofErr w:type="gramEnd"/>
      <w:r>
        <w:rPr>
          <w:szCs w:val="32"/>
        </w:rPr>
        <w:t>小区建设。强化非洲猪瘟常态化防控，持续推进监测预警体系、清洗消毒体系、无害化处理体系建设，规范应急处置。分类推进口蹄疫、高</w:t>
      </w:r>
      <w:proofErr w:type="gramStart"/>
      <w:r>
        <w:rPr>
          <w:szCs w:val="32"/>
        </w:rPr>
        <w:t>致病性猪蓝耳病</w:t>
      </w:r>
      <w:proofErr w:type="gramEnd"/>
      <w:r>
        <w:rPr>
          <w:szCs w:val="32"/>
        </w:rPr>
        <w:t>、猪瘟等重点猪病防控，做好仔猪腹泻等常见病防控。加强部门协作，建立健全联合执法机制，联合开展案件查处、溯源追踪等工作，严厉打击违法违规调运、乱丢乱抛病死猪、买卖</w:t>
      </w:r>
      <w:r>
        <w:rPr>
          <w:szCs w:val="32"/>
        </w:rPr>
        <w:lastRenderedPageBreak/>
        <w:t>屠宰病死动物等违法违纪行为。（</w:t>
      </w:r>
      <w:r>
        <w:rPr>
          <w:rFonts w:ascii="方正楷体_GBK" w:eastAsia="方正楷体_GBK" w:hint="eastAsia"/>
          <w:szCs w:val="32"/>
        </w:rPr>
        <w:t>市</w:t>
      </w:r>
      <w:r>
        <w:rPr>
          <w:rFonts w:ascii="方正楷体_GBK" w:eastAsia="方正楷体_GBK"/>
          <w:szCs w:val="32"/>
        </w:rPr>
        <w:t>农业农村</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市发展改革委</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公安</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交通运输</w:t>
      </w:r>
      <w:r>
        <w:rPr>
          <w:rFonts w:ascii="方正楷体_GBK" w:eastAsia="方正楷体_GBK" w:hint="eastAsia"/>
          <w:szCs w:val="32"/>
        </w:rPr>
        <w:t>局</w:t>
      </w:r>
      <w:r>
        <w:rPr>
          <w:rFonts w:ascii="方正楷体_GBK" w:eastAsia="方正楷体_GBK"/>
          <w:szCs w:val="32"/>
        </w:rPr>
        <w:t>等按职责分工负责）</w:t>
      </w:r>
    </w:p>
    <w:p w:rsidR="00CB0DFA" w:rsidRDefault="000964ED">
      <w:pPr>
        <w:spacing w:line="560" w:lineRule="exact"/>
        <w:ind w:firstLineChars="200" w:firstLine="640"/>
        <w:rPr>
          <w:szCs w:val="32"/>
        </w:rPr>
      </w:pPr>
      <w:r>
        <w:rPr>
          <w:rFonts w:eastAsia="方正楷体_GBK"/>
          <w:szCs w:val="32"/>
        </w:rPr>
        <w:t>（</w:t>
      </w:r>
      <w:r>
        <w:rPr>
          <w:rFonts w:eastAsia="方正楷体_GBK" w:hint="eastAsia"/>
          <w:szCs w:val="32"/>
        </w:rPr>
        <w:t>六</w:t>
      </w:r>
      <w:r>
        <w:rPr>
          <w:rFonts w:eastAsia="方正楷体_GBK"/>
          <w:szCs w:val="32"/>
        </w:rPr>
        <w:t>）推进生猪生产绿色发展。</w:t>
      </w:r>
      <w:r>
        <w:rPr>
          <w:szCs w:val="32"/>
        </w:rPr>
        <w:t>进一步优化生猪养殖区域布局，根据生猪稳产保供目标任务要求，立足资源环境承载能力，科学合理确定养殖规模，不盲目扩大生产。以标准化生产、精细化管理为重点，普及推广自动饲喂、节水减排、</w:t>
      </w:r>
      <w:proofErr w:type="gramStart"/>
      <w:r>
        <w:rPr>
          <w:szCs w:val="32"/>
        </w:rPr>
        <w:t>臭气减控等</w:t>
      </w:r>
      <w:proofErr w:type="gramEnd"/>
      <w:r>
        <w:rPr>
          <w:szCs w:val="32"/>
        </w:rPr>
        <w:t>设施和技术，加快规模猪场提档升级，不断提高养殖效率。持续开展标准化生态健康养殖普及行动，</w:t>
      </w:r>
      <w:r>
        <w:rPr>
          <w:rFonts w:hint="eastAsia"/>
          <w:szCs w:val="32"/>
        </w:rPr>
        <w:t>积极创建</w:t>
      </w:r>
      <w:r>
        <w:rPr>
          <w:szCs w:val="32"/>
        </w:rPr>
        <w:t>部级畜禽养殖标准化示范场和省级生态健康养殖示范场，发挥标杆示范场的引领带动作用。持续推进畜禽粪污资源化利用，</w:t>
      </w:r>
      <w:r>
        <w:rPr>
          <w:rFonts w:hint="eastAsia"/>
          <w:szCs w:val="32"/>
        </w:rPr>
        <w:t>大力促进种养结合还田利用</w:t>
      </w:r>
      <w:r>
        <w:rPr>
          <w:rFonts w:hint="eastAsia"/>
          <w:szCs w:val="32"/>
        </w:rPr>
        <w:t>，</w:t>
      </w:r>
      <w:r>
        <w:rPr>
          <w:szCs w:val="32"/>
        </w:rPr>
        <w:t>支持整县实施粪污资源化利用项目，开展绿色种养循环农业试点，推广农牧循环、种养结合生产模式，提高绿色生产水平。坚持日常监管与帮扶指导相结合，对规模猪场粪</w:t>
      </w:r>
      <w:proofErr w:type="gramStart"/>
      <w:r>
        <w:rPr>
          <w:szCs w:val="32"/>
        </w:rPr>
        <w:t>污设施</w:t>
      </w:r>
      <w:proofErr w:type="gramEnd"/>
      <w:r>
        <w:rPr>
          <w:szCs w:val="32"/>
        </w:rPr>
        <w:t>装备配套，县级农业农村、生态环境</w:t>
      </w:r>
      <w:r>
        <w:rPr>
          <w:rFonts w:hint="eastAsia"/>
          <w:szCs w:val="32"/>
        </w:rPr>
        <w:t>、自然资源规划</w:t>
      </w:r>
      <w:r>
        <w:rPr>
          <w:szCs w:val="32"/>
        </w:rPr>
        <w:t>部门联合开展检查认定，进一步提升粪污综合利用和污染防治水平。（</w:t>
      </w:r>
      <w:r>
        <w:rPr>
          <w:rFonts w:ascii="方正楷体_GBK" w:eastAsia="方正楷体_GBK" w:hint="eastAsia"/>
          <w:szCs w:val="32"/>
        </w:rPr>
        <w:t>市</w:t>
      </w:r>
      <w:r>
        <w:rPr>
          <w:rFonts w:ascii="方正楷体_GBK" w:eastAsia="方正楷体_GBK"/>
          <w:szCs w:val="32"/>
        </w:rPr>
        <w:t>农业农村</w:t>
      </w:r>
      <w:r>
        <w:rPr>
          <w:rFonts w:ascii="方正楷体_GBK" w:eastAsia="方正楷体_GBK" w:hint="eastAsia"/>
          <w:szCs w:val="32"/>
        </w:rPr>
        <w:t>局</w:t>
      </w:r>
      <w:r>
        <w:rPr>
          <w:rFonts w:ascii="方正楷体_GBK" w:eastAsia="方正楷体_GBK"/>
          <w:szCs w:val="32"/>
        </w:rPr>
        <w:t>、</w:t>
      </w:r>
      <w:r>
        <w:rPr>
          <w:rFonts w:ascii="方正楷体_GBK" w:eastAsia="方正楷体_GBK" w:hint="eastAsia"/>
          <w:szCs w:val="32"/>
        </w:rPr>
        <w:t>市发展改革委</w:t>
      </w:r>
      <w:r>
        <w:rPr>
          <w:rFonts w:ascii="方正楷体_GBK" w:eastAsia="方正楷体_GBK"/>
          <w:szCs w:val="32"/>
        </w:rPr>
        <w:t>、</w:t>
      </w:r>
      <w:r>
        <w:rPr>
          <w:rFonts w:ascii="方正楷体_GBK" w:eastAsia="方正楷体_GBK" w:hint="eastAsia"/>
          <w:szCs w:val="32"/>
        </w:rPr>
        <w:t>市</w:t>
      </w:r>
      <w:r>
        <w:rPr>
          <w:rFonts w:ascii="方正楷体_GBK" w:eastAsia="方正楷体_GBK"/>
          <w:szCs w:val="32"/>
        </w:rPr>
        <w:t>生态环境</w:t>
      </w:r>
      <w:r>
        <w:rPr>
          <w:rFonts w:ascii="方正楷体_GBK" w:eastAsia="方正楷体_GBK" w:hint="eastAsia"/>
          <w:szCs w:val="32"/>
        </w:rPr>
        <w:t>局、市自然资源规划局</w:t>
      </w:r>
      <w:r>
        <w:rPr>
          <w:rFonts w:ascii="方正楷体_GBK" w:eastAsia="方正楷体_GBK"/>
          <w:szCs w:val="32"/>
        </w:rPr>
        <w:t>等按职责分工负责）</w:t>
      </w:r>
    </w:p>
    <w:p w:rsidR="00CB0DFA" w:rsidRDefault="000964ED">
      <w:pPr>
        <w:spacing w:line="560" w:lineRule="exact"/>
        <w:ind w:firstLineChars="200" w:firstLine="640"/>
        <w:rPr>
          <w:rFonts w:ascii="方正楷体_GBK" w:eastAsia="方正楷体_GBK"/>
          <w:szCs w:val="32"/>
        </w:rPr>
      </w:pPr>
      <w:r>
        <w:rPr>
          <w:rFonts w:eastAsia="方正楷体_GBK"/>
          <w:szCs w:val="32"/>
        </w:rPr>
        <w:t>（</w:t>
      </w:r>
      <w:r>
        <w:rPr>
          <w:rFonts w:eastAsia="方正楷体_GBK" w:hint="eastAsia"/>
          <w:szCs w:val="32"/>
        </w:rPr>
        <w:t>七</w:t>
      </w:r>
      <w:r>
        <w:rPr>
          <w:rFonts w:eastAsia="方正楷体_GBK"/>
          <w:szCs w:val="32"/>
        </w:rPr>
        <w:t>）加快生猪全产业链建设。</w:t>
      </w:r>
      <w:r>
        <w:rPr>
          <w:rFonts w:ascii="方正仿宋_GBK" w:hint="eastAsia"/>
          <w:szCs w:val="32"/>
        </w:rPr>
        <w:t>完善生猪良种繁育体系，</w:t>
      </w:r>
      <w:r>
        <w:rPr>
          <w:rFonts w:ascii="方正仿宋_GBK" w:hint="eastAsia"/>
          <w:szCs w:val="32"/>
          <w:lang w:bidi="ar"/>
        </w:rPr>
        <w:t>提高种猪繁殖效率和良种供应能力。优化生猪屠宰加工布局，推进生猪屠宰标准化建设，支持建设冷鲜肉品储存、运输和销售的冷链服</w:t>
      </w:r>
      <w:r>
        <w:rPr>
          <w:rFonts w:ascii="方正仿宋_GBK" w:hint="eastAsia"/>
          <w:szCs w:val="32"/>
          <w:lang w:bidi="ar"/>
        </w:rPr>
        <w:t>务体系，推行猪肉产品冷链调运，实现“集中屠宰、品牌经营、冷链流通、冷鲜上市”。</w:t>
      </w:r>
      <w:r>
        <w:rPr>
          <w:rFonts w:ascii="方正仿宋_GBK" w:hint="eastAsia"/>
          <w:szCs w:val="32"/>
        </w:rPr>
        <w:t>推广应用冷藏集装箱、冷藏车、低温物流箱、移动冷库等标准化设备，提升城乡冷链服务网络覆盖</w:t>
      </w:r>
      <w:r>
        <w:rPr>
          <w:rFonts w:ascii="方正仿宋_GBK" w:hint="eastAsia"/>
          <w:szCs w:val="32"/>
        </w:rPr>
        <w:lastRenderedPageBreak/>
        <w:t>水平。（</w:t>
      </w:r>
      <w:r>
        <w:rPr>
          <w:rFonts w:ascii="方正楷体_GBK" w:eastAsia="方正楷体_GBK" w:hint="eastAsia"/>
          <w:szCs w:val="32"/>
        </w:rPr>
        <w:t>市农业农村局、市发展改革委、市商务局等按职责分工负责）</w:t>
      </w:r>
    </w:p>
    <w:p w:rsidR="00CB0DFA" w:rsidRDefault="000964ED">
      <w:pPr>
        <w:spacing w:line="560" w:lineRule="exact"/>
        <w:ind w:firstLineChars="200" w:firstLine="640"/>
        <w:rPr>
          <w:rFonts w:eastAsia="方正黑体_GBK"/>
          <w:szCs w:val="32"/>
        </w:rPr>
      </w:pPr>
      <w:r>
        <w:rPr>
          <w:rFonts w:eastAsia="方正黑体_GBK" w:hint="eastAsia"/>
          <w:szCs w:val="32"/>
        </w:rPr>
        <w:t>四</w:t>
      </w:r>
      <w:r>
        <w:rPr>
          <w:rFonts w:eastAsia="方正黑体_GBK"/>
          <w:szCs w:val="32"/>
        </w:rPr>
        <w:t>、稳定生猪生产扶持政策</w:t>
      </w:r>
    </w:p>
    <w:p w:rsidR="00CB0DFA" w:rsidRDefault="000964ED">
      <w:pPr>
        <w:spacing w:line="560" w:lineRule="exact"/>
        <w:ind w:firstLineChars="200" w:firstLine="640"/>
        <w:rPr>
          <w:rFonts w:ascii="方正仿宋_GBK"/>
          <w:szCs w:val="32"/>
        </w:rPr>
      </w:pPr>
      <w:r>
        <w:rPr>
          <w:rFonts w:eastAsia="方正楷体_GBK"/>
          <w:szCs w:val="32"/>
        </w:rPr>
        <w:t>（</w:t>
      </w:r>
      <w:r>
        <w:rPr>
          <w:rFonts w:eastAsia="方正楷体_GBK" w:hint="eastAsia"/>
          <w:szCs w:val="32"/>
        </w:rPr>
        <w:t>八</w:t>
      </w:r>
      <w:r>
        <w:rPr>
          <w:rFonts w:eastAsia="方正楷体_GBK"/>
          <w:szCs w:val="32"/>
        </w:rPr>
        <w:t>）稳定金融信贷支持力度。</w:t>
      </w:r>
      <w:r>
        <w:rPr>
          <w:rFonts w:ascii="方正仿宋_GBK" w:hint="eastAsia"/>
          <w:szCs w:val="32"/>
          <w:lang w:bidi="ar"/>
        </w:rPr>
        <w:t>银行业金融机构要积极支持生猪产业发展，继续在贷款额度、期限、利率等方面给予优惠，对符合授</w:t>
      </w:r>
      <w:proofErr w:type="gramStart"/>
      <w:r>
        <w:rPr>
          <w:rFonts w:ascii="方正仿宋_GBK" w:hint="eastAsia"/>
          <w:szCs w:val="32"/>
          <w:lang w:bidi="ar"/>
        </w:rPr>
        <w:t>信条件但暂时</w:t>
      </w:r>
      <w:proofErr w:type="gramEnd"/>
      <w:r>
        <w:rPr>
          <w:rFonts w:ascii="方正仿宋_GBK" w:hint="eastAsia"/>
          <w:szCs w:val="32"/>
          <w:lang w:bidi="ar"/>
        </w:rPr>
        <w:t>经营困难的生猪养殖场（户）和屠宰加工企业，不得随意限贷、抽贷、断贷。探索推进土地经营权、养殖圈舍、大型养殖机械抵押贷款，支持具备活体抵押登记、流转等条件的地区按照市场化和风险可控原则，积极稳妥开展生猪抵押贷款试点。继续发挥农业信贷担保机构政策性功能，为符合担保要求的种猪场和规模猪场提供信贷担保服务。</w:t>
      </w:r>
      <w:r>
        <w:rPr>
          <w:rFonts w:ascii="方正仿宋_GBK" w:hint="eastAsia"/>
          <w:szCs w:val="32"/>
        </w:rPr>
        <w:t>（</w:t>
      </w:r>
      <w:r>
        <w:rPr>
          <w:rFonts w:ascii="方正楷体_GBK" w:eastAsia="方正楷体_GBK" w:hint="eastAsia"/>
          <w:szCs w:val="32"/>
        </w:rPr>
        <w:t>人民银行无锡市中心支行、无锡银保</w:t>
      </w:r>
      <w:proofErr w:type="gramStart"/>
      <w:r>
        <w:rPr>
          <w:rFonts w:ascii="方正楷体_GBK" w:eastAsia="方正楷体_GBK" w:hint="eastAsia"/>
          <w:szCs w:val="32"/>
        </w:rPr>
        <w:t>监分局</w:t>
      </w:r>
      <w:proofErr w:type="gramEnd"/>
      <w:r>
        <w:rPr>
          <w:rFonts w:ascii="方正楷体_GBK" w:eastAsia="方正楷体_GBK" w:hint="eastAsia"/>
          <w:szCs w:val="32"/>
        </w:rPr>
        <w:t>等按职责分工负责）</w:t>
      </w:r>
    </w:p>
    <w:p w:rsidR="00CB0DFA" w:rsidRDefault="000964ED">
      <w:pPr>
        <w:spacing w:line="560" w:lineRule="exact"/>
        <w:ind w:firstLineChars="200" w:firstLine="640"/>
        <w:rPr>
          <w:rFonts w:ascii="方正楷体_GBK" w:eastAsia="方正楷体_GBK"/>
          <w:szCs w:val="32"/>
        </w:rPr>
      </w:pPr>
      <w:r>
        <w:rPr>
          <w:rFonts w:eastAsia="方正楷体_GBK"/>
          <w:szCs w:val="32"/>
        </w:rPr>
        <w:t>（</w:t>
      </w:r>
      <w:r>
        <w:rPr>
          <w:rFonts w:eastAsia="方正楷体_GBK" w:hint="eastAsia"/>
          <w:szCs w:val="32"/>
        </w:rPr>
        <w:t>九</w:t>
      </w:r>
      <w:r>
        <w:rPr>
          <w:rFonts w:eastAsia="方正楷体_GBK"/>
          <w:szCs w:val="32"/>
        </w:rPr>
        <w:t>）</w:t>
      </w:r>
      <w:r>
        <w:rPr>
          <w:rFonts w:eastAsia="方正楷体_GBK" w:hint="eastAsia"/>
          <w:szCs w:val="32"/>
        </w:rPr>
        <w:t>完善生猪保险机制。</w:t>
      </w:r>
      <w:r>
        <w:rPr>
          <w:rFonts w:ascii="方正仿宋_GBK" w:hint="eastAsia"/>
          <w:szCs w:val="32"/>
          <w:lang w:bidi="ar"/>
        </w:rPr>
        <w:t>贯彻落实中央、</w:t>
      </w:r>
      <w:proofErr w:type="gramStart"/>
      <w:r>
        <w:rPr>
          <w:rFonts w:ascii="方正仿宋_GBK" w:hint="eastAsia"/>
          <w:szCs w:val="32"/>
          <w:lang w:bidi="ar"/>
        </w:rPr>
        <w:t>省政策</w:t>
      </w:r>
      <w:proofErr w:type="gramEnd"/>
      <w:r>
        <w:rPr>
          <w:rFonts w:ascii="方正仿宋_GBK" w:hint="eastAsia"/>
          <w:szCs w:val="32"/>
          <w:lang w:bidi="ar"/>
        </w:rPr>
        <w:t>要求，深</w:t>
      </w:r>
      <w:r>
        <w:rPr>
          <w:rFonts w:ascii="方正仿宋_GBK" w:hint="eastAsia"/>
          <w:szCs w:val="32"/>
          <w:lang w:bidi="ar"/>
        </w:rPr>
        <w:t>入推进生猪政策性保险，</w:t>
      </w:r>
      <w:proofErr w:type="gramStart"/>
      <w:r>
        <w:rPr>
          <w:rFonts w:ascii="方正仿宋_GBK" w:hint="eastAsia"/>
          <w:szCs w:val="32"/>
          <w:lang w:bidi="ar"/>
        </w:rPr>
        <w:t>稳定能繁母猪</w:t>
      </w:r>
      <w:proofErr w:type="gramEnd"/>
      <w:r>
        <w:rPr>
          <w:rFonts w:ascii="方正仿宋_GBK" w:hint="eastAsia"/>
          <w:szCs w:val="32"/>
          <w:lang w:bidi="ar"/>
        </w:rPr>
        <w:t>、育肥猪保险保额，进一步提升生猪保险保障水平。鼓励有条件的市（县）</w:t>
      </w:r>
      <w:proofErr w:type="gramStart"/>
      <w:r>
        <w:rPr>
          <w:rFonts w:ascii="方正仿宋_GBK" w:hint="eastAsia"/>
          <w:szCs w:val="32"/>
          <w:lang w:bidi="ar"/>
        </w:rPr>
        <w:t>区探索</w:t>
      </w:r>
      <w:proofErr w:type="gramEnd"/>
      <w:r>
        <w:rPr>
          <w:rFonts w:ascii="方正仿宋_GBK" w:hint="eastAsia"/>
          <w:szCs w:val="32"/>
          <w:lang w:bidi="ar"/>
        </w:rPr>
        <w:t>开展“保险</w:t>
      </w:r>
      <w:r>
        <w:rPr>
          <w:rFonts w:ascii="方正仿宋_GBK" w:hint="eastAsia"/>
          <w:szCs w:val="32"/>
          <w:lang w:bidi="ar"/>
        </w:rPr>
        <w:t>+</w:t>
      </w:r>
      <w:r>
        <w:rPr>
          <w:rFonts w:ascii="方正仿宋_GBK" w:hint="eastAsia"/>
          <w:szCs w:val="32"/>
          <w:lang w:bidi="ar"/>
        </w:rPr>
        <w:t>期货”试点，推进生猪保险与信贷、担保、期货（权）等金融工具联动。鼓励保险机构积极开展生猪保险产品创新升级，满足差异化、多元化的风险保障需求。开展病死猪无害化处理与保险联动机制建设试点，建立健全有关部门和保险机构的信息共享机制。（</w:t>
      </w:r>
      <w:r>
        <w:rPr>
          <w:rFonts w:ascii="方正楷体_GBK" w:eastAsia="方正楷体_GBK" w:hint="eastAsia"/>
          <w:szCs w:val="32"/>
        </w:rPr>
        <w:t>市财政局、市农业农村局、无锡银保</w:t>
      </w:r>
      <w:proofErr w:type="gramStart"/>
      <w:r>
        <w:rPr>
          <w:rFonts w:ascii="方正楷体_GBK" w:eastAsia="方正楷体_GBK" w:hint="eastAsia"/>
          <w:szCs w:val="32"/>
        </w:rPr>
        <w:t>监分局</w:t>
      </w:r>
      <w:proofErr w:type="gramEnd"/>
      <w:r>
        <w:rPr>
          <w:rFonts w:ascii="方正楷体_GBK" w:eastAsia="方正楷体_GBK" w:hint="eastAsia"/>
          <w:szCs w:val="32"/>
        </w:rPr>
        <w:t>等按职责分工负责）</w:t>
      </w:r>
    </w:p>
    <w:p w:rsidR="00CB0DFA" w:rsidRDefault="000964ED">
      <w:pPr>
        <w:spacing w:line="560" w:lineRule="exact"/>
        <w:ind w:firstLineChars="200" w:firstLine="640"/>
        <w:rPr>
          <w:rFonts w:ascii="方正楷体_GBK" w:eastAsia="方正楷体_GBK"/>
          <w:szCs w:val="32"/>
        </w:rPr>
      </w:pPr>
      <w:r>
        <w:rPr>
          <w:rFonts w:eastAsia="方正楷体_GBK"/>
          <w:szCs w:val="32"/>
        </w:rPr>
        <w:t>（</w:t>
      </w:r>
      <w:r>
        <w:rPr>
          <w:rFonts w:eastAsia="方正楷体_GBK" w:hint="eastAsia"/>
          <w:szCs w:val="32"/>
        </w:rPr>
        <w:t>十</w:t>
      </w:r>
      <w:r>
        <w:rPr>
          <w:rFonts w:eastAsia="方正楷体_GBK"/>
          <w:szCs w:val="32"/>
        </w:rPr>
        <w:t>）持续优化环境管理服务。</w:t>
      </w:r>
      <w:r>
        <w:rPr>
          <w:rFonts w:ascii="方正仿宋_GBK" w:hint="eastAsia"/>
          <w:szCs w:val="32"/>
        </w:rPr>
        <w:t>统筹解决畜禽养殖用地需求，</w:t>
      </w:r>
      <w:r>
        <w:rPr>
          <w:rFonts w:ascii="方正仿宋_GBK" w:hint="eastAsia"/>
          <w:szCs w:val="32"/>
        </w:rPr>
        <w:lastRenderedPageBreak/>
        <w:t>各地不得超越法律法规规定随意扩大禁养区范围，不得以行政手段对养殖场（户）实施强行清退，切实保障养殖场（户）合法权益。深入推进生猪规模养殖</w:t>
      </w:r>
      <w:proofErr w:type="gramStart"/>
      <w:r>
        <w:rPr>
          <w:rFonts w:ascii="方正仿宋_GBK" w:hint="eastAsia"/>
          <w:szCs w:val="32"/>
        </w:rPr>
        <w:t>项目环</w:t>
      </w:r>
      <w:proofErr w:type="gramEnd"/>
      <w:r>
        <w:rPr>
          <w:rFonts w:ascii="方正仿宋_GBK" w:hint="eastAsia"/>
          <w:szCs w:val="32"/>
        </w:rPr>
        <w:t>评“放管服”改革，继续对年出栏</w:t>
      </w:r>
      <w:r>
        <w:rPr>
          <w:rFonts w:ascii="方正仿宋_GBK" w:hint="eastAsia"/>
          <w:szCs w:val="32"/>
        </w:rPr>
        <w:t>5000</w:t>
      </w:r>
      <w:r>
        <w:rPr>
          <w:rFonts w:ascii="方正仿宋_GBK" w:hint="eastAsia"/>
          <w:szCs w:val="32"/>
        </w:rPr>
        <w:t>头以下的生猪养殖项目实行备案管理、对年出栏</w:t>
      </w:r>
      <w:r>
        <w:rPr>
          <w:rFonts w:ascii="方正仿宋_GBK" w:hint="eastAsia"/>
          <w:szCs w:val="32"/>
        </w:rPr>
        <w:t>5000</w:t>
      </w:r>
      <w:r>
        <w:rPr>
          <w:rFonts w:ascii="方正仿宋_GBK" w:hint="eastAsia"/>
          <w:szCs w:val="32"/>
        </w:rPr>
        <w:t>头以上和涉及环境敏感区的生猪养殖项目按规定实行审批。</w:t>
      </w:r>
      <w:r>
        <w:rPr>
          <w:rFonts w:ascii="方正楷体_GBK" w:eastAsia="方正楷体_GBK" w:hint="eastAsia"/>
          <w:szCs w:val="32"/>
        </w:rPr>
        <w:t>（市生态环境局、市农业农村局按职责分工负责）</w:t>
      </w:r>
    </w:p>
    <w:p w:rsidR="00CB0DFA" w:rsidRDefault="000964ED">
      <w:pPr>
        <w:spacing w:line="560" w:lineRule="exact"/>
        <w:ind w:firstLineChars="200" w:firstLine="640"/>
        <w:rPr>
          <w:rFonts w:ascii="方正楷体_GBK" w:eastAsia="方正楷体_GBK"/>
          <w:szCs w:val="32"/>
        </w:rPr>
      </w:pPr>
      <w:r>
        <w:rPr>
          <w:rFonts w:eastAsia="方正楷体_GBK"/>
          <w:szCs w:val="32"/>
        </w:rPr>
        <w:t>（</w:t>
      </w:r>
      <w:r>
        <w:rPr>
          <w:rFonts w:eastAsia="方正楷体_GBK" w:hint="eastAsia"/>
          <w:szCs w:val="32"/>
        </w:rPr>
        <w:t>十一</w:t>
      </w:r>
      <w:r>
        <w:rPr>
          <w:rFonts w:eastAsia="方正楷体_GBK"/>
          <w:szCs w:val="32"/>
        </w:rPr>
        <w:t>）加强财政支持力度。</w:t>
      </w:r>
      <w:r>
        <w:rPr>
          <w:rFonts w:ascii="方正仿宋_GBK" w:hint="eastAsia"/>
          <w:szCs w:val="32"/>
        </w:rPr>
        <w:t>继续落实好农机购置补贴政策，对生猪养殖场（户）购置自动饲喂、环境控制、疫病防控、废弃物处理等农机装备加大支持。按规定</w:t>
      </w:r>
      <w:proofErr w:type="gramStart"/>
      <w:r>
        <w:rPr>
          <w:rFonts w:ascii="方正仿宋_GBK" w:hint="eastAsia"/>
          <w:szCs w:val="32"/>
        </w:rPr>
        <w:t>统筹省</w:t>
      </w:r>
      <w:proofErr w:type="gramEnd"/>
      <w:r>
        <w:rPr>
          <w:rFonts w:ascii="方正仿宋_GBK" w:hint="eastAsia"/>
          <w:szCs w:val="32"/>
        </w:rPr>
        <w:t>以上相关财</w:t>
      </w:r>
      <w:r>
        <w:rPr>
          <w:rFonts w:ascii="方正仿宋_GBK" w:hint="eastAsia"/>
          <w:szCs w:val="32"/>
        </w:rPr>
        <w:t>政专项资金，支持生猪规模养殖场标准化建设，鼓励升级自动化、智能化饲喂设施，完善动物防疫、粪污处理和资源化利用等设施，提升生猪养殖的现代化水平。保障生猪重大疫病防治以及处理处置等经费，支持动物防控体系、无害化收集处理体系完善建设等，提升生猪养殖疫病防控水平。对完成生猪保供任务的地区以奖代补，统筹用于本地区生猪稳产保供工作。</w:t>
      </w:r>
      <w:r>
        <w:rPr>
          <w:rFonts w:ascii="方正楷体_GBK" w:eastAsia="方正楷体_GBK" w:hint="eastAsia"/>
          <w:szCs w:val="32"/>
        </w:rPr>
        <w:t>（市财政局、市农业农村局等按职责分工负责）</w:t>
      </w:r>
    </w:p>
    <w:p w:rsidR="00CB0DFA" w:rsidRDefault="00CB0DFA">
      <w:pPr>
        <w:spacing w:line="560" w:lineRule="exact"/>
      </w:pPr>
    </w:p>
    <w:p w:rsidR="00CB0DFA" w:rsidRDefault="000964ED">
      <w:pPr>
        <w:spacing w:line="560" w:lineRule="exact"/>
        <w:ind w:leftChars="200" w:left="2240" w:hangingChars="500" w:hanging="1600"/>
        <w:rPr>
          <w:rFonts w:ascii="方正仿宋_GBK"/>
          <w:szCs w:val="32"/>
        </w:rPr>
      </w:pPr>
      <w:r>
        <w:rPr>
          <w:rFonts w:ascii="方正仿宋_GBK" w:hint="eastAsia"/>
          <w:szCs w:val="32"/>
        </w:rPr>
        <w:t>附件：</w:t>
      </w:r>
      <w:r>
        <w:rPr>
          <w:rFonts w:ascii="方正仿宋_GBK" w:hint="eastAsia"/>
          <w:szCs w:val="32"/>
        </w:rPr>
        <w:t xml:space="preserve">1. </w:t>
      </w:r>
      <w:r>
        <w:rPr>
          <w:rFonts w:ascii="方正仿宋_GBK" w:hint="eastAsia"/>
          <w:szCs w:val="32"/>
        </w:rPr>
        <w:t>无锡市生猪产能调控实施方案（暂行）</w:t>
      </w:r>
    </w:p>
    <w:p w:rsidR="00CB0DFA" w:rsidRDefault="000964ED">
      <w:pPr>
        <w:numPr>
          <w:ilvl w:val="0"/>
          <w:numId w:val="1"/>
        </w:numPr>
        <w:spacing w:line="560" w:lineRule="exact"/>
        <w:ind w:leftChars="500" w:left="2400" w:hangingChars="250" w:hanging="800"/>
        <w:jc w:val="left"/>
        <w:rPr>
          <w:rFonts w:ascii="方正仿宋_GBK"/>
          <w:szCs w:val="32"/>
        </w:rPr>
      </w:pPr>
      <w:r>
        <w:rPr>
          <w:rFonts w:ascii="方正仿宋_GBK" w:hint="eastAsia"/>
          <w:szCs w:val="32"/>
        </w:rPr>
        <w:t>各市（县、区）</w:t>
      </w:r>
      <w:proofErr w:type="gramStart"/>
      <w:r>
        <w:rPr>
          <w:rFonts w:ascii="方正仿宋_GBK" w:hint="eastAsia"/>
          <w:szCs w:val="32"/>
        </w:rPr>
        <w:t>能繁母猪</w:t>
      </w:r>
      <w:proofErr w:type="gramEnd"/>
      <w:r>
        <w:rPr>
          <w:rFonts w:ascii="方正仿宋_GBK" w:hint="eastAsia"/>
          <w:szCs w:val="32"/>
        </w:rPr>
        <w:t>和规模猪场（户）保</w:t>
      </w:r>
    </w:p>
    <w:p w:rsidR="00CB0DFA" w:rsidRDefault="000964ED" w:rsidP="000D7E43">
      <w:pPr>
        <w:spacing w:line="560" w:lineRule="exact"/>
        <w:ind w:leftChars="250" w:left="800" w:firstLineChars="400" w:firstLine="1280"/>
        <w:jc w:val="left"/>
        <w:rPr>
          <w:rFonts w:ascii="方正仿宋_GBK"/>
          <w:szCs w:val="32"/>
        </w:rPr>
      </w:pPr>
      <w:r>
        <w:rPr>
          <w:rFonts w:ascii="方正仿宋_GBK" w:hint="eastAsia"/>
          <w:szCs w:val="32"/>
        </w:rPr>
        <w:t>有量目标任务表</w:t>
      </w:r>
      <w:r>
        <w:rPr>
          <w:rFonts w:ascii="方正仿宋_GBK" w:hint="eastAsia"/>
          <w:szCs w:val="32"/>
        </w:rPr>
        <w:t xml:space="preserve"> </w:t>
      </w:r>
    </w:p>
    <w:p w:rsidR="00CB0DFA" w:rsidRDefault="000964ED">
      <w:pPr>
        <w:spacing w:line="560" w:lineRule="exact"/>
        <w:ind w:leftChars="500" w:left="2240" w:hangingChars="200" w:hanging="640"/>
        <w:rPr>
          <w:rFonts w:ascii="方正仿宋_GBK"/>
          <w:szCs w:val="32"/>
        </w:rPr>
      </w:pPr>
      <w:r>
        <w:rPr>
          <w:rFonts w:ascii="方正仿宋_GBK" w:hint="eastAsia"/>
          <w:szCs w:val="32"/>
        </w:rPr>
        <w:t xml:space="preserve">3. </w:t>
      </w:r>
      <w:r>
        <w:rPr>
          <w:rFonts w:ascii="方正仿宋_GBK" w:hint="eastAsia"/>
          <w:szCs w:val="32"/>
        </w:rPr>
        <w:t>无锡市生猪产能调控工作评估实施</w:t>
      </w:r>
      <w:r>
        <w:rPr>
          <w:rFonts w:ascii="方正仿宋_GBK" w:hint="eastAsia"/>
          <w:szCs w:val="32"/>
        </w:rPr>
        <w:t>细则</w:t>
      </w:r>
    </w:p>
    <w:p w:rsidR="00CB0DFA" w:rsidRDefault="00CB0DFA">
      <w:pPr>
        <w:adjustRightInd w:val="0"/>
        <w:snapToGrid w:val="0"/>
        <w:spacing w:beforeLines="50" w:before="287" w:line="560" w:lineRule="exact"/>
        <w:jc w:val="left"/>
        <w:rPr>
          <w:rFonts w:eastAsia="方正黑体_GBK"/>
          <w:szCs w:val="32"/>
        </w:rPr>
      </w:pPr>
    </w:p>
    <w:p w:rsidR="00CB0DFA" w:rsidRDefault="00CB0DFA">
      <w:pPr>
        <w:pStyle w:val="a0"/>
      </w:pPr>
    </w:p>
    <w:p w:rsidR="00CB0DFA" w:rsidRDefault="00CB0DFA"/>
    <w:p w:rsidR="00CB0DFA" w:rsidRDefault="00CB0DFA">
      <w:pPr>
        <w:wordWrap w:val="0"/>
        <w:spacing w:line="560" w:lineRule="exact"/>
        <w:jc w:val="right"/>
        <w:rPr>
          <w:rFonts w:ascii="方正仿宋_GBK" w:hAnsi="仿宋"/>
          <w:szCs w:val="32"/>
        </w:rPr>
      </w:pPr>
    </w:p>
    <w:p w:rsidR="00CB0DFA" w:rsidRDefault="00CB0DFA">
      <w:pPr>
        <w:wordWrap w:val="0"/>
        <w:spacing w:line="560" w:lineRule="exact"/>
        <w:jc w:val="right"/>
        <w:rPr>
          <w:rFonts w:ascii="方正仿宋_GBK" w:hAnsi="仿宋"/>
          <w:szCs w:val="32"/>
        </w:rPr>
      </w:pPr>
    </w:p>
    <w:p w:rsidR="00CB0DFA" w:rsidRDefault="000964ED">
      <w:pPr>
        <w:wordWrap w:val="0"/>
        <w:spacing w:line="560" w:lineRule="exact"/>
        <w:jc w:val="right"/>
        <w:rPr>
          <w:rFonts w:ascii="方正仿宋_GBK" w:hAnsi="仿宋"/>
          <w:szCs w:val="32"/>
        </w:rPr>
      </w:pPr>
      <w:r>
        <w:rPr>
          <w:rFonts w:ascii="方正仿宋_GBK" w:hAnsi="仿宋" w:hint="eastAsia"/>
          <w:szCs w:val="32"/>
        </w:rPr>
        <w:t>无锡市农业农村局</w:t>
      </w:r>
      <w:r>
        <w:rPr>
          <w:rFonts w:ascii="方正仿宋_GBK" w:hAnsi="仿宋" w:hint="eastAsia"/>
          <w:szCs w:val="32"/>
        </w:rPr>
        <w:t xml:space="preserve">       </w:t>
      </w:r>
      <w:r>
        <w:rPr>
          <w:rFonts w:ascii="方正仿宋_GBK" w:hAnsi="仿宋" w:hint="eastAsia"/>
          <w:szCs w:val="32"/>
        </w:rPr>
        <w:t>无锡市发展和改革委员会</w:t>
      </w:r>
      <w:r>
        <w:rPr>
          <w:rFonts w:ascii="方正仿宋_GBK" w:hAnsi="仿宋" w:hint="eastAsia"/>
          <w:szCs w:val="32"/>
        </w:rPr>
        <w:t xml:space="preserve"> </w:t>
      </w:r>
      <w:r>
        <w:rPr>
          <w:rFonts w:ascii="方正仿宋_GBK" w:hAnsi="仿宋"/>
          <w:szCs w:val="32"/>
        </w:rPr>
        <w:t xml:space="preserve">    </w:t>
      </w:r>
    </w:p>
    <w:p w:rsidR="00CB0DFA" w:rsidRDefault="00CB0DFA">
      <w:pPr>
        <w:rPr>
          <w:rFonts w:asciiTheme="majorHAnsi" w:eastAsiaTheme="majorEastAsia" w:hAnsiTheme="majorHAnsi" w:cstheme="majorBidi"/>
          <w:b/>
          <w:bCs/>
        </w:rPr>
      </w:pPr>
    </w:p>
    <w:p w:rsidR="00CB0DFA" w:rsidRDefault="00CB0DFA"/>
    <w:p w:rsidR="00CB0DFA" w:rsidRDefault="00CB0DFA">
      <w:pPr>
        <w:pStyle w:val="10"/>
      </w:pPr>
    </w:p>
    <w:p w:rsidR="00CB0DFA" w:rsidRDefault="000964ED">
      <w:pPr>
        <w:wordWrap w:val="0"/>
        <w:spacing w:line="560" w:lineRule="exact"/>
        <w:jc w:val="right"/>
        <w:rPr>
          <w:rFonts w:ascii="方正仿宋_GBK" w:hAnsi="仿宋"/>
          <w:szCs w:val="32"/>
        </w:rPr>
      </w:pPr>
      <w:r>
        <w:rPr>
          <w:rFonts w:ascii="方正仿宋_GBK" w:hAnsi="仿宋" w:hint="eastAsia"/>
          <w:szCs w:val="32"/>
        </w:rPr>
        <w:t>无锡市财政局</w:t>
      </w:r>
      <w:r>
        <w:rPr>
          <w:rFonts w:ascii="方正仿宋_GBK" w:hAnsi="仿宋" w:hint="eastAsia"/>
          <w:szCs w:val="32"/>
        </w:rPr>
        <w:t xml:space="preserve">            </w:t>
      </w:r>
      <w:r>
        <w:rPr>
          <w:rFonts w:ascii="方正仿宋_GBK" w:hAnsi="仿宋" w:hint="eastAsia"/>
          <w:szCs w:val="32"/>
        </w:rPr>
        <w:t>无锡市生态环境局</w:t>
      </w:r>
      <w:r>
        <w:rPr>
          <w:rFonts w:ascii="方正仿宋_GBK" w:hAnsi="仿宋" w:hint="eastAsia"/>
          <w:szCs w:val="32"/>
        </w:rPr>
        <w:t xml:space="preserve"> </w:t>
      </w:r>
      <w:r>
        <w:rPr>
          <w:rFonts w:ascii="方正仿宋_GBK" w:hAnsi="仿宋"/>
          <w:szCs w:val="32"/>
        </w:rPr>
        <w:t xml:space="preserve">       </w:t>
      </w:r>
    </w:p>
    <w:p w:rsidR="00CB0DFA" w:rsidRDefault="00CB0DFA">
      <w:pPr>
        <w:rPr>
          <w:rFonts w:asciiTheme="majorHAnsi" w:eastAsiaTheme="majorEastAsia" w:hAnsiTheme="majorHAnsi" w:cstheme="majorBidi"/>
          <w:b/>
          <w:bCs/>
        </w:rPr>
      </w:pPr>
    </w:p>
    <w:p w:rsidR="00CB0DFA" w:rsidRDefault="00CB0DFA"/>
    <w:p w:rsidR="00CB0DFA" w:rsidRDefault="00CB0DFA"/>
    <w:p w:rsidR="00CB0DFA" w:rsidRDefault="000964ED">
      <w:pPr>
        <w:wordWrap w:val="0"/>
        <w:spacing w:line="560" w:lineRule="exact"/>
        <w:jc w:val="right"/>
        <w:rPr>
          <w:rFonts w:ascii="方正仿宋_GBK" w:hAnsi="仿宋"/>
          <w:szCs w:val="32"/>
        </w:rPr>
      </w:pPr>
      <w:r>
        <w:rPr>
          <w:rFonts w:ascii="方正仿宋_GBK" w:hAnsi="仿宋" w:hint="eastAsia"/>
          <w:szCs w:val="32"/>
        </w:rPr>
        <w:t>无锡市商务局</w:t>
      </w:r>
      <w:r>
        <w:rPr>
          <w:rFonts w:ascii="方正仿宋_GBK" w:hAnsi="仿宋" w:hint="eastAsia"/>
          <w:szCs w:val="32"/>
        </w:rPr>
        <w:t xml:space="preserve">         </w:t>
      </w:r>
      <w:r>
        <w:rPr>
          <w:rFonts w:ascii="方正仿宋_GBK" w:hAnsi="仿宋" w:hint="eastAsia"/>
          <w:szCs w:val="32"/>
        </w:rPr>
        <w:t>无锡市粮食和物资储备局</w:t>
      </w:r>
      <w:r>
        <w:rPr>
          <w:rFonts w:ascii="方正仿宋_GBK" w:hAnsi="仿宋" w:hint="eastAsia"/>
          <w:szCs w:val="32"/>
        </w:rPr>
        <w:t xml:space="preserve"> </w:t>
      </w:r>
      <w:r>
        <w:rPr>
          <w:rFonts w:ascii="方正仿宋_GBK" w:hAnsi="仿宋"/>
          <w:szCs w:val="32"/>
        </w:rPr>
        <w:t xml:space="preserve">    </w:t>
      </w:r>
    </w:p>
    <w:p w:rsidR="00CB0DFA" w:rsidRDefault="00CB0DFA">
      <w:pPr>
        <w:rPr>
          <w:rFonts w:asciiTheme="majorHAnsi" w:eastAsiaTheme="majorEastAsia" w:hAnsiTheme="majorHAnsi" w:cstheme="majorBidi"/>
          <w:b/>
          <w:bCs/>
        </w:rPr>
      </w:pPr>
    </w:p>
    <w:p w:rsidR="00CB0DFA" w:rsidRDefault="00CB0DFA"/>
    <w:p w:rsidR="00CB0DFA" w:rsidRDefault="00CB0DFA">
      <w:pPr>
        <w:rPr>
          <w:rFonts w:asciiTheme="majorHAnsi" w:eastAsiaTheme="majorEastAsia" w:hAnsiTheme="majorHAnsi" w:cstheme="majorBidi"/>
          <w:b/>
          <w:bCs/>
        </w:rPr>
      </w:pPr>
    </w:p>
    <w:p w:rsidR="00CB0DFA" w:rsidRDefault="000964ED">
      <w:pPr>
        <w:wordWrap w:val="0"/>
        <w:spacing w:line="560" w:lineRule="exact"/>
        <w:jc w:val="right"/>
        <w:rPr>
          <w:rFonts w:ascii="方正仿宋_GBK" w:hAnsi="仿宋"/>
          <w:szCs w:val="32"/>
        </w:rPr>
      </w:pPr>
      <w:r>
        <w:rPr>
          <w:rFonts w:ascii="方正仿宋_GBK" w:hAnsi="仿宋" w:hint="eastAsia"/>
          <w:szCs w:val="32"/>
        </w:rPr>
        <w:t>中国银保监会无锡监管分局</w:t>
      </w:r>
      <w:r>
        <w:rPr>
          <w:rFonts w:ascii="方正仿宋_GBK" w:hAnsi="仿宋" w:hint="eastAsia"/>
          <w:szCs w:val="32"/>
        </w:rPr>
        <w:t xml:space="preserve"> </w:t>
      </w:r>
      <w:r>
        <w:rPr>
          <w:rFonts w:ascii="方正仿宋_GBK" w:hAnsi="仿宋"/>
          <w:szCs w:val="32"/>
        </w:rPr>
        <w:t xml:space="preserve">   </w:t>
      </w:r>
    </w:p>
    <w:p w:rsidR="00CB0DFA" w:rsidRDefault="000964ED">
      <w:pPr>
        <w:pStyle w:val="10"/>
        <w:wordWrap w:val="0"/>
      </w:pPr>
      <w:r>
        <w:rPr>
          <w:rFonts w:hint="eastAsia"/>
        </w:rPr>
        <w:t>2022</w:t>
      </w:r>
      <w:r>
        <w:rPr>
          <w:rFonts w:hint="eastAsia"/>
        </w:rPr>
        <w:t>年</w:t>
      </w:r>
      <w:r>
        <w:rPr>
          <w:rFonts w:hint="eastAsia"/>
        </w:rPr>
        <w:t>6</w:t>
      </w:r>
      <w:r>
        <w:rPr>
          <w:rFonts w:hint="eastAsia"/>
        </w:rPr>
        <w:t>月</w:t>
      </w:r>
      <w:r>
        <w:rPr>
          <w:rFonts w:hint="eastAsia"/>
        </w:rPr>
        <w:t xml:space="preserve"> </w:t>
      </w:r>
      <w:r>
        <w:rPr>
          <w:rFonts w:hint="eastAsia"/>
        </w:rPr>
        <w:t>日</w:t>
      </w:r>
      <w:r>
        <w:rPr>
          <w:rFonts w:hint="eastAsia"/>
        </w:rPr>
        <w:t xml:space="preserve"> </w:t>
      </w:r>
      <w:r>
        <w:t xml:space="preserve">       </w:t>
      </w:r>
    </w:p>
    <w:p w:rsidR="00CB0DFA" w:rsidRDefault="00CB0DFA">
      <w:pPr>
        <w:pStyle w:val="a0"/>
      </w:pPr>
    </w:p>
    <w:p w:rsidR="00CB0DFA" w:rsidRDefault="000964ED">
      <w:pPr>
        <w:widowControl/>
        <w:spacing w:line="560" w:lineRule="exact"/>
        <w:jc w:val="left"/>
        <w:rPr>
          <w:rFonts w:eastAsiaTheme="majorEastAsia" w:cstheme="majorBidi"/>
          <w:b/>
          <w:bCs/>
        </w:rPr>
      </w:pPr>
      <w:r>
        <w:rPr>
          <w:rFonts w:eastAsiaTheme="majorEastAsia" w:cstheme="majorBidi"/>
          <w:b/>
          <w:bCs/>
        </w:rPr>
        <w:br w:type="page"/>
      </w:r>
    </w:p>
    <w:p w:rsidR="00CB0DFA" w:rsidRDefault="000964ED">
      <w:pPr>
        <w:adjustRightInd w:val="0"/>
        <w:snapToGrid w:val="0"/>
        <w:spacing w:line="560" w:lineRule="exact"/>
        <w:jc w:val="left"/>
        <w:rPr>
          <w:rFonts w:ascii="方正黑体_GBK" w:eastAsia="方正黑体_GBK"/>
          <w:szCs w:val="32"/>
        </w:rPr>
      </w:pPr>
      <w:r>
        <w:rPr>
          <w:rFonts w:ascii="方正黑体_GBK" w:eastAsia="方正黑体_GBK" w:hint="eastAsia"/>
          <w:szCs w:val="32"/>
        </w:rPr>
        <w:lastRenderedPageBreak/>
        <w:t>附件</w:t>
      </w:r>
      <w:r>
        <w:rPr>
          <w:rFonts w:ascii="方正黑体_GBK" w:eastAsia="方正黑体_GBK" w:hint="eastAsia"/>
          <w:szCs w:val="32"/>
        </w:rPr>
        <w:t>1</w:t>
      </w:r>
    </w:p>
    <w:p w:rsidR="00CB0DFA" w:rsidRDefault="00CB0DFA" w:rsidP="000D7E43">
      <w:pPr>
        <w:adjustRightInd w:val="0"/>
        <w:snapToGrid w:val="0"/>
        <w:spacing w:line="560" w:lineRule="exact"/>
        <w:ind w:firstLineChars="200" w:firstLine="881"/>
        <w:jc w:val="center"/>
        <w:rPr>
          <w:rFonts w:eastAsia="华文中宋"/>
          <w:b/>
          <w:bCs/>
          <w:sz w:val="44"/>
          <w:szCs w:val="44"/>
        </w:rPr>
      </w:pPr>
    </w:p>
    <w:p w:rsidR="00CB0DFA" w:rsidRDefault="000964ED">
      <w:pPr>
        <w:adjustRightInd w:val="0"/>
        <w:snapToGrid w:val="0"/>
        <w:spacing w:line="560" w:lineRule="exact"/>
        <w:jc w:val="center"/>
        <w:rPr>
          <w:rFonts w:eastAsia="方正小标宋_GBK"/>
          <w:sz w:val="44"/>
          <w:szCs w:val="44"/>
        </w:rPr>
      </w:pPr>
      <w:r>
        <w:rPr>
          <w:rFonts w:eastAsia="方正小标宋_GBK" w:hint="eastAsia"/>
          <w:sz w:val="44"/>
          <w:szCs w:val="44"/>
        </w:rPr>
        <w:t>无锡市</w:t>
      </w:r>
      <w:r>
        <w:rPr>
          <w:rFonts w:eastAsia="方正小标宋_GBK"/>
          <w:sz w:val="44"/>
          <w:szCs w:val="44"/>
        </w:rPr>
        <w:t>生猪产能调控实施方案（暂行）</w:t>
      </w:r>
    </w:p>
    <w:p w:rsidR="00CB0DFA" w:rsidRDefault="00CB0DFA">
      <w:pPr>
        <w:pStyle w:val="a0"/>
        <w:adjustRightInd w:val="0"/>
        <w:snapToGrid w:val="0"/>
        <w:spacing w:line="560" w:lineRule="exact"/>
        <w:rPr>
          <w:rFonts w:ascii="Times New Roman" w:hAnsi="Times New Roman"/>
        </w:rPr>
      </w:pPr>
    </w:p>
    <w:p w:rsidR="00CB0DFA" w:rsidRDefault="000964ED">
      <w:pPr>
        <w:adjustRightInd w:val="0"/>
        <w:snapToGrid w:val="0"/>
        <w:spacing w:line="560" w:lineRule="exact"/>
        <w:ind w:firstLineChars="200" w:firstLine="640"/>
        <w:rPr>
          <w:rFonts w:ascii="方正仿宋_GBK"/>
          <w:szCs w:val="32"/>
        </w:rPr>
      </w:pPr>
      <w:r>
        <w:rPr>
          <w:rFonts w:ascii="方正仿宋_GBK" w:hint="eastAsia"/>
          <w:szCs w:val="32"/>
        </w:rPr>
        <w:t>为贯彻落实《江苏省生猪产能调控实施方案（暂行）》，更好发挥政策调控的保障作用，稳固基础生产能力，有效防止生猪产能大幅波动，制定本实施方案。</w:t>
      </w:r>
    </w:p>
    <w:p w:rsidR="00CB0DFA" w:rsidRDefault="000964ED">
      <w:pPr>
        <w:adjustRightInd w:val="0"/>
        <w:snapToGrid w:val="0"/>
        <w:spacing w:line="560" w:lineRule="exact"/>
        <w:ind w:firstLineChars="200" w:firstLine="640"/>
        <w:rPr>
          <w:rFonts w:ascii="方正黑体_GBK" w:eastAsia="方正黑体_GBK"/>
          <w:szCs w:val="32"/>
        </w:rPr>
      </w:pPr>
      <w:r>
        <w:rPr>
          <w:rFonts w:ascii="方正黑体_GBK" w:eastAsia="方正黑体_GBK" w:hint="eastAsia"/>
          <w:szCs w:val="32"/>
        </w:rPr>
        <w:t>一、总体要求</w:t>
      </w:r>
    </w:p>
    <w:p w:rsidR="00CB0DFA" w:rsidRDefault="000964ED">
      <w:pPr>
        <w:adjustRightInd w:val="0"/>
        <w:snapToGrid w:val="0"/>
        <w:spacing w:line="560" w:lineRule="exact"/>
        <w:ind w:firstLineChars="200" w:firstLine="640"/>
        <w:rPr>
          <w:rFonts w:ascii="方正仿宋_GBK"/>
          <w:szCs w:val="32"/>
        </w:rPr>
      </w:pPr>
      <w:proofErr w:type="gramStart"/>
      <w:r>
        <w:rPr>
          <w:rFonts w:ascii="方正仿宋_GBK" w:hint="eastAsia"/>
          <w:szCs w:val="32"/>
        </w:rPr>
        <w:t>以能繁母猪</w:t>
      </w:r>
      <w:proofErr w:type="gramEnd"/>
      <w:r>
        <w:rPr>
          <w:rFonts w:ascii="方正仿宋_GBK" w:hint="eastAsia"/>
          <w:szCs w:val="32"/>
        </w:rPr>
        <w:t>存栏量为核心调控指标，坚持预警为主、调控兜底、及时介入、精准施策的原则，以“稳种猪、稳规模”为重点，分级建立生猪产能调控基地，压紧压实属地保供责任，</w:t>
      </w:r>
      <w:proofErr w:type="gramStart"/>
      <w:r>
        <w:rPr>
          <w:rFonts w:ascii="方正仿宋_GBK" w:hint="eastAsia"/>
          <w:szCs w:val="32"/>
        </w:rPr>
        <w:t>确保能繁母猪</w:t>
      </w:r>
      <w:proofErr w:type="gramEnd"/>
      <w:r>
        <w:rPr>
          <w:rFonts w:ascii="方正仿宋_GBK" w:hint="eastAsia"/>
          <w:szCs w:val="32"/>
        </w:rPr>
        <w:t>存栏量和规模猪场数量两条底线，构建上下联动、响应及时的生猪生产逆周期调控机制，促进生猪产业持续健康发展，不断提升猪肉供应安全保障能力。</w:t>
      </w:r>
    </w:p>
    <w:p w:rsidR="00CB0DFA" w:rsidRDefault="000964ED">
      <w:pPr>
        <w:adjustRightInd w:val="0"/>
        <w:snapToGrid w:val="0"/>
        <w:spacing w:line="560" w:lineRule="exact"/>
        <w:ind w:firstLineChars="200" w:firstLine="640"/>
        <w:rPr>
          <w:rFonts w:ascii="方正黑体_GBK" w:eastAsia="方正黑体_GBK"/>
          <w:szCs w:val="32"/>
        </w:rPr>
      </w:pPr>
      <w:r>
        <w:rPr>
          <w:rFonts w:ascii="方正黑体_GBK" w:eastAsia="方正黑体_GBK" w:hint="eastAsia"/>
          <w:szCs w:val="32"/>
        </w:rPr>
        <w:t>二、</w:t>
      </w:r>
      <w:proofErr w:type="gramStart"/>
      <w:r>
        <w:rPr>
          <w:rFonts w:ascii="方正黑体_GBK" w:eastAsia="方正黑体_GBK" w:hint="eastAsia"/>
          <w:szCs w:val="32"/>
        </w:rPr>
        <w:t>调控能繁母猪</w:t>
      </w:r>
      <w:proofErr w:type="gramEnd"/>
      <w:r>
        <w:rPr>
          <w:rFonts w:ascii="方正黑体_GBK" w:eastAsia="方正黑体_GBK" w:hint="eastAsia"/>
          <w:szCs w:val="32"/>
        </w:rPr>
        <w:t>存栏量</w:t>
      </w:r>
    </w:p>
    <w:p w:rsidR="00CB0DFA" w:rsidRDefault="000964ED">
      <w:pPr>
        <w:adjustRightInd w:val="0"/>
        <w:snapToGrid w:val="0"/>
        <w:spacing w:line="560" w:lineRule="exact"/>
        <w:ind w:firstLineChars="200" w:firstLine="640"/>
        <w:rPr>
          <w:rFonts w:ascii="方正楷体_GBK" w:eastAsia="方正楷体_GBK"/>
          <w:bCs/>
          <w:szCs w:val="32"/>
        </w:rPr>
      </w:pPr>
      <w:r>
        <w:rPr>
          <w:rFonts w:ascii="方正楷体_GBK" w:eastAsia="方正楷体_GBK" w:hint="eastAsia"/>
          <w:bCs/>
          <w:szCs w:val="32"/>
        </w:rPr>
        <w:t>（一）</w:t>
      </w:r>
      <w:proofErr w:type="gramStart"/>
      <w:r>
        <w:rPr>
          <w:rFonts w:ascii="方正楷体_GBK" w:eastAsia="方正楷体_GBK" w:hint="eastAsia"/>
          <w:bCs/>
          <w:szCs w:val="32"/>
        </w:rPr>
        <w:t>确定能繁母猪</w:t>
      </w:r>
      <w:proofErr w:type="gramEnd"/>
      <w:r>
        <w:rPr>
          <w:rFonts w:ascii="方正楷体_GBK" w:eastAsia="方正楷体_GBK" w:hint="eastAsia"/>
          <w:bCs/>
          <w:szCs w:val="32"/>
        </w:rPr>
        <w:t>保有量</w:t>
      </w:r>
    </w:p>
    <w:p w:rsidR="00CB0DFA" w:rsidRDefault="000964ED">
      <w:pPr>
        <w:pStyle w:val="Style4"/>
        <w:adjustRightInd w:val="0"/>
        <w:snapToGrid w:val="0"/>
        <w:spacing w:line="560" w:lineRule="exact"/>
        <w:ind w:firstLine="640"/>
        <w:rPr>
          <w:rFonts w:ascii="方正仿宋_GBK"/>
          <w:szCs w:val="32"/>
        </w:rPr>
      </w:pPr>
      <w:r>
        <w:rPr>
          <w:rFonts w:ascii="方正仿宋_GBK" w:hint="eastAsia"/>
          <w:szCs w:val="32"/>
        </w:rPr>
        <w:t>根据省农业农村厅确定的</w:t>
      </w:r>
      <w:proofErr w:type="gramStart"/>
      <w:r>
        <w:rPr>
          <w:rFonts w:ascii="方正仿宋_GBK" w:hint="eastAsia"/>
          <w:szCs w:val="32"/>
        </w:rPr>
        <w:t>我市能繁母猪</w:t>
      </w:r>
      <w:proofErr w:type="gramEnd"/>
      <w:r>
        <w:rPr>
          <w:szCs w:val="32"/>
        </w:rPr>
        <w:t>正常保有量</w:t>
      </w:r>
      <w:r>
        <w:rPr>
          <w:szCs w:val="32"/>
        </w:rPr>
        <w:t>2.5</w:t>
      </w:r>
      <w:r>
        <w:rPr>
          <w:szCs w:val="32"/>
        </w:rPr>
        <w:t>万头、最低保有量</w:t>
      </w:r>
      <w:r>
        <w:rPr>
          <w:szCs w:val="32"/>
        </w:rPr>
        <w:t>2.3</w:t>
      </w:r>
      <w:r>
        <w:rPr>
          <w:szCs w:val="32"/>
        </w:rPr>
        <w:t>万头的目标任务，以《关于做好</w:t>
      </w:r>
      <w:r>
        <w:rPr>
          <w:szCs w:val="32"/>
        </w:rPr>
        <w:t>2022</w:t>
      </w:r>
      <w:r>
        <w:rPr>
          <w:szCs w:val="32"/>
        </w:rPr>
        <w:t>年全面推进乡村振兴和农业农村现代化重点工作的实施</w:t>
      </w:r>
      <w:r>
        <w:rPr>
          <w:szCs w:val="32"/>
        </w:rPr>
        <w:t>意见》（锡委办发〔</w:t>
      </w:r>
      <w:r>
        <w:rPr>
          <w:szCs w:val="32"/>
        </w:rPr>
        <w:t>2022</w:t>
      </w:r>
      <w:r>
        <w:rPr>
          <w:szCs w:val="32"/>
        </w:rPr>
        <w:t>〕</w:t>
      </w:r>
      <w:r>
        <w:rPr>
          <w:szCs w:val="32"/>
        </w:rPr>
        <w:t>1</w:t>
      </w:r>
      <w:r>
        <w:rPr>
          <w:szCs w:val="32"/>
        </w:rPr>
        <w:t>号）文件精神，结合生产实际，确定各市（县、区）</w:t>
      </w:r>
      <w:proofErr w:type="gramStart"/>
      <w:r>
        <w:rPr>
          <w:szCs w:val="32"/>
        </w:rPr>
        <w:t>能繁母猪</w:t>
      </w:r>
      <w:proofErr w:type="gramEnd"/>
      <w:r>
        <w:rPr>
          <w:szCs w:val="32"/>
        </w:rPr>
        <w:t>正常保有量；</w:t>
      </w:r>
      <w:proofErr w:type="gramStart"/>
      <w:r>
        <w:rPr>
          <w:szCs w:val="32"/>
        </w:rPr>
        <w:t>以能繁母猪</w:t>
      </w:r>
      <w:proofErr w:type="gramEnd"/>
      <w:r>
        <w:rPr>
          <w:szCs w:val="32"/>
        </w:rPr>
        <w:t>正常保有量的</w:t>
      </w:r>
      <w:r>
        <w:rPr>
          <w:szCs w:val="32"/>
        </w:rPr>
        <w:t>90%</w:t>
      </w:r>
      <w:r>
        <w:rPr>
          <w:szCs w:val="32"/>
        </w:rPr>
        <w:t>为标准，确定最低保有量。各市（县、区）季度</w:t>
      </w:r>
      <w:proofErr w:type="gramStart"/>
      <w:r>
        <w:rPr>
          <w:szCs w:val="32"/>
        </w:rPr>
        <w:t>末能繁</w:t>
      </w:r>
      <w:proofErr w:type="gramEnd"/>
      <w:r>
        <w:rPr>
          <w:szCs w:val="32"/>
        </w:rPr>
        <w:t>母猪存栏量（</w:t>
      </w:r>
      <w:r>
        <w:rPr>
          <w:rFonts w:ascii="方正仿宋_GBK" w:hint="eastAsia"/>
          <w:szCs w:val="32"/>
        </w:rPr>
        <w:t>含域外</w:t>
      </w:r>
      <w:r>
        <w:rPr>
          <w:rFonts w:ascii="方正仿宋_GBK" w:hint="eastAsia"/>
          <w:szCs w:val="32"/>
        </w:rPr>
        <w:lastRenderedPageBreak/>
        <w:t>协议量）以国家统计局无锡调查队、市农业农村局提供的数据为准。</w:t>
      </w:r>
    </w:p>
    <w:p w:rsidR="00CB0DFA" w:rsidRDefault="000964ED">
      <w:pPr>
        <w:adjustRightInd w:val="0"/>
        <w:snapToGrid w:val="0"/>
        <w:spacing w:line="560" w:lineRule="exact"/>
        <w:ind w:firstLineChars="200" w:firstLine="640"/>
        <w:rPr>
          <w:rFonts w:ascii="方正楷体_GBK" w:eastAsia="方正楷体_GBK"/>
          <w:bCs/>
          <w:szCs w:val="32"/>
        </w:rPr>
      </w:pPr>
      <w:r>
        <w:rPr>
          <w:rFonts w:ascii="方正楷体_GBK" w:eastAsia="方正楷体_GBK" w:hint="eastAsia"/>
          <w:bCs/>
          <w:szCs w:val="32"/>
        </w:rPr>
        <w:t>（二）</w:t>
      </w:r>
      <w:proofErr w:type="gramStart"/>
      <w:r>
        <w:rPr>
          <w:rFonts w:ascii="方正楷体_GBK" w:eastAsia="方正楷体_GBK" w:hint="eastAsia"/>
          <w:bCs/>
          <w:szCs w:val="32"/>
        </w:rPr>
        <w:t>保持能繁母猪</w:t>
      </w:r>
      <w:proofErr w:type="gramEnd"/>
      <w:r>
        <w:rPr>
          <w:rFonts w:ascii="方正楷体_GBK" w:eastAsia="方正楷体_GBK" w:hint="eastAsia"/>
          <w:bCs/>
          <w:szCs w:val="32"/>
        </w:rPr>
        <w:t>合理存栏水平</w:t>
      </w:r>
    </w:p>
    <w:p w:rsidR="00CB0DFA" w:rsidRDefault="000964ED">
      <w:pPr>
        <w:adjustRightInd w:val="0"/>
        <w:snapToGrid w:val="0"/>
        <w:spacing w:line="560" w:lineRule="exact"/>
        <w:ind w:firstLineChars="200" w:firstLine="640"/>
        <w:rPr>
          <w:rFonts w:ascii="方正仿宋_GBK"/>
          <w:szCs w:val="32"/>
        </w:rPr>
      </w:pPr>
      <w:r>
        <w:rPr>
          <w:rFonts w:ascii="方正仿宋_GBK" w:hint="eastAsia"/>
          <w:szCs w:val="32"/>
        </w:rPr>
        <w:t>按照生猪产能调控要求，</w:t>
      </w:r>
      <w:proofErr w:type="gramStart"/>
      <w:r>
        <w:rPr>
          <w:rFonts w:ascii="方正仿宋_GBK" w:hint="eastAsia"/>
          <w:szCs w:val="32"/>
        </w:rPr>
        <w:t>将能繁母猪</w:t>
      </w:r>
      <w:proofErr w:type="gramEnd"/>
      <w:r>
        <w:rPr>
          <w:rFonts w:ascii="方正仿宋_GBK" w:hint="eastAsia"/>
          <w:szCs w:val="32"/>
        </w:rPr>
        <w:t>存栏量变动划分为绿色、黄色和红色</w:t>
      </w:r>
      <w:r>
        <w:rPr>
          <w:rFonts w:ascii="方正仿宋_GBK" w:hint="eastAsia"/>
          <w:szCs w:val="32"/>
        </w:rPr>
        <w:t>3</w:t>
      </w:r>
      <w:r>
        <w:rPr>
          <w:rFonts w:ascii="方正仿宋_GBK" w:hint="eastAsia"/>
          <w:szCs w:val="32"/>
        </w:rPr>
        <w:t>个区间，采取相应的调控措施。</w:t>
      </w:r>
    </w:p>
    <w:p w:rsidR="00CB0DFA" w:rsidRDefault="000964ED" w:rsidP="000D7E43">
      <w:pPr>
        <w:adjustRightInd w:val="0"/>
        <w:snapToGrid w:val="0"/>
        <w:spacing w:line="560" w:lineRule="exact"/>
        <w:ind w:firstLineChars="200" w:firstLine="643"/>
        <w:rPr>
          <w:rFonts w:ascii="方正仿宋_GBK"/>
          <w:szCs w:val="32"/>
        </w:rPr>
      </w:pPr>
      <w:r>
        <w:rPr>
          <w:b/>
          <w:szCs w:val="32"/>
        </w:rPr>
        <w:t xml:space="preserve">1. </w:t>
      </w:r>
      <w:r>
        <w:rPr>
          <w:b/>
          <w:szCs w:val="32"/>
        </w:rPr>
        <w:t>绿色区间：产能正常波动。</w:t>
      </w:r>
      <w:r>
        <w:rPr>
          <w:rFonts w:ascii="方正仿宋_GBK" w:hint="eastAsia"/>
          <w:szCs w:val="32"/>
        </w:rPr>
        <w:t>全市和各市（县、区）</w:t>
      </w:r>
      <w:proofErr w:type="gramStart"/>
      <w:r>
        <w:rPr>
          <w:rFonts w:ascii="方正仿宋_GBK" w:hint="eastAsia"/>
          <w:szCs w:val="32"/>
        </w:rPr>
        <w:t>能繁母猪</w:t>
      </w:r>
      <w:proofErr w:type="gramEnd"/>
      <w:r>
        <w:rPr>
          <w:rFonts w:ascii="方正仿宋_GBK" w:hint="eastAsia"/>
          <w:szCs w:val="32"/>
        </w:rPr>
        <w:t>存栏量绿色区间为正常保有量</w:t>
      </w:r>
      <w:r>
        <w:rPr>
          <w:szCs w:val="32"/>
        </w:rPr>
        <w:t>的</w:t>
      </w:r>
      <w:r>
        <w:rPr>
          <w:szCs w:val="32"/>
        </w:rPr>
        <w:t>95%~105%</w:t>
      </w:r>
      <w:r>
        <w:rPr>
          <w:szCs w:val="32"/>
        </w:rPr>
        <w:t>（含</w:t>
      </w:r>
      <w:r>
        <w:rPr>
          <w:szCs w:val="32"/>
        </w:rPr>
        <w:t>95%</w:t>
      </w:r>
      <w:r>
        <w:rPr>
          <w:szCs w:val="32"/>
        </w:rPr>
        <w:t>和</w:t>
      </w:r>
      <w:r>
        <w:rPr>
          <w:szCs w:val="32"/>
        </w:rPr>
        <w:t>105%</w:t>
      </w:r>
      <w:r>
        <w:rPr>
          <w:szCs w:val="32"/>
        </w:rPr>
        <w:t>两个临界值</w:t>
      </w:r>
      <w:r>
        <w:rPr>
          <w:szCs w:val="32"/>
        </w:rPr>
        <w:t>）。全市和各市（县、区）季度末存栏量（调入地增加域外供应数量、调出地扣减外供数量，</w:t>
      </w:r>
      <w:r>
        <w:rPr>
          <w:rFonts w:ascii="方正仿宋_GBK" w:hint="eastAsia"/>
          <w:szCs w:val="32"/>
        </w:rPr>
        <w:t>下同）处于绿色区间时，以市场调节为主，不需要启动调控措施。保持监测预警工作常态化，定期发布监测动态信息。</w:t>
      </w:r>
    </w:p>
    <w:p w:rsidR="00CB0DFA" w:rsidRDefault="000964ED" w:rsidP="000D7E43">
      <w:pPr>
        <w:adjustRightInd w:val="0"/>
        <w:snapToGrid w:val="0"/>
        <w:spacing w:line="560" w:lineRule="exact"/>
        <w:ind w:firstLineChars="200" w:firstLine="643"/>
        <w:rPr>
          <w:rFonts w:ascii="仿宋_GB2312" w:eastAsia="仿宋_GB2312"/>
          <w:szCs w:val="32"/>
        </w:rPr>
      </w:pPr>
      <w:r>
        <w:rPr>
          <w:b/>
          <w:szCs w:val="32"/>
        </w:rPr>
        <w:t xml:space="preserve">2. </w:t>
      </w:r>
      <w:r>
        <w:rPr>
          <w:b/>
          <w:szCs w:val="32"/>
        </w:rPr>
        <w:t>黄色区间：产能大幅波动。</w:t>
      </w:r>
      <w:r>
        <w:rPr>
          <w:rFonts w:ascii="方正仿宋_GBK" w:hint="eastAsia"/>
          <w:szCs w:val="32"/>
        </w:rPr>
        <w:t>全市和各市（县、区）</w:t>
      </w:r>
      <w:proofErr w:type="gramStart"/>
      <w:r>
        <w:rPr>
          <w:rFonts w:ascii="方正仿宋_GBK" w:hint="eastAsia"/>
          <w:szCs w:val="32"/>
        </w:rPr>
        <w:t>市能繁母猪</w:t>
      </w:r>
      <w:proofErr w:type="gramEnd"/>
      <w:r>
        <w:rPr>
          <w:rFonts w:ascii="方正仿宋_GBK" w:hint="eastAsia"/>
          <w:szCs w:val="32"/>
        </w:rPr>
        <w:t>存栏量黄色区间为正常</w:t>
      </w:r>
      <w:r>
        <w:rPr>
          <w:szCs w:val="32"/>
        </w:rPr>
        <w:t>保有量的</w:t>
      </w:r>
      <w:r>
        <w:rPr>
          <w:szCs w:val="32"/>
        </w:rPr>
        <w:t>90%~95%</w:t>
      </w:r>
      <w:r>
        <w:rPr>
          <w:szCs w:val="32"/>
        </w:rPr>
        <w:t>和</w:t>
      </w:r>
      <w:r>
        <w:rPr>
          <w:szCs w:val="32"/>
        </w:rPr>
        <w:t>105%~110%</w:t>
      </w:r>
      <w:r>
        <w:rPr>
          <w:szCs w:val="32"/>
        </w:rPr>
        <w:t>（含</w:t>
      </w:r>
      <w:r>
        <w:rPr>
          <w:szCs w:val="32"/>
        </w:rPr>
        <w:t>90%</w:t>
      </w:r>
      <w:r>
        <w:rPr>
          <w:szCs w:val="32"/>
        </w:rPr>
        <w:t>和</w:t>
      </w:r>
      <w:r>
        <w:rPr>
          <w:szCs w:val="32"/>
        </w:rPr>
        <w:t>110%</w:t>
      </w:r>
      <w:r>
        <w:rPr>
          <w:szCs w:val="32"/>
        </w:rPr>
        <w:t>两个临界值）。全市和各</w:t>
      </w:r>
      <w:r>
        <w:rPr>
          <w:rFonts w:ascii="方正仿宋_GBK" w:hint="eastAsia"/>
          <w:szCs w:val="32"/>
        </w:rPr>
        <w:t>市（县、区）季度末存栏量处于黄色区间时，应启动相应调控措施，</w:t>
      </w:r>
      <w:proofErr w:type="gramStart"/>
      <w:r>
        <w:rPr>
          <w:rFonts w:ascii="方正仿宋_GBK" w:hint="eastAsia"/>
          <w:szCs w:val="32"/>
        </w:rPr>
        <w:t>促使能繁母猪</w:t>
      </w:r>
      <w:proofErr w:type="gramEnd"/>
      <w:r>
        <w:rPr>
          <w:rFonts w:ascii="方正仿宋_GBK" w:hint="eastAsia"/>
          <w:szCs w:val="32"/>
        </w:rPr>
        <w:t>存栏</w:t>
      </w:r>
      <w:proofErr w:type="gramStart"/>
      <w:r>
        <w:rPr>
          <w:rFonts w:ascii="方正仿宋_GBK" w:hint="eastAsia"/>
          <w:szCs w:val="32"/>
        </w:rPr>
        <w:t>量恢复</w:t>
      </w:r>
      <w:proofErr w:type="gramEnd"/>
      <w:r>
        <w:rPr>
          <w:rFonts w:ascii="方正仿宋_GBK" w:hint="eastAsia"/>
          <w:szCs w:val="32"/>
        </w:rPr>
        <w:t>至正常保有量水平。</w:t>
      </w:r>
    </w:p>
    <w:p w:rsidR="00CB0DFA" w:rsidRDefault="000964ED" w:rsidP="000D7E43">
      <w:pPr>
        <w:adjustRightInd w:val="0"/>
        <w:snapToGrid w:val="0"/>
        <w:spacing w:line="560" w:lineRule="exact"/>
        <w:ind w:firstLineChars="200" w:firstLine="643"/>
      </w:pPr>
      <w:r>
        <w:rPr>
          <w:b/>
          <w:bCs/>
          <w:kern w:val="0"/>
          <w:szCs w:val="36"/>
        </w:rPr>
        <w:t>情形</w:t>
      </w:r>
      <w:proofErr w:type="gramStart"/>
      <w:r>
        <w:rPr>
          <w:b/>
          <w:bCs/>
          <w:kern w:val="0"/>
          <w:szCs w:val="36"/>
        </w:rPr>
        <w:t>一</w:t>
      </w:r>
      <w:proofErr w:type="gramEnd"/>
      <w:r>
        <w:rPr>
          <w:b/>
          <w:bCs/>
          <w:kern w:val="0"/>
          <w:szCs w:val="36"/>
        </w:rPr>
        <w:t>：</w:t>
      </w:r>
      <w:proofErr w:type="gramStart"/>
      <w:r>
        <w:rPr>
          <w:b/>
        </w:rPr>
        <w:t>能繁母猪</w:t>
      </w:r>
      <w:proofErr w:type="gramEnd"/>
      <w:r>
        <w:rPr>
          <w:b/>
        </w:rPr>
        <w:t>存栏量大幅减少。</w:t>
      </w:r>
      <w:r>
        <w:rPr>
          <w:kern w:val="0"/>
          <w:szCs w:val="36"/>
        </w:rPr>
        <w:t>全</w:t>
      </w:r>
      <w:r>
        <w:rPr>
          <w:rFonts w:hint="eastAsia"/>
          <w:kern w:val="0"/>
          <w:szCs w:val="36"/>
        </w:rPr>
        <w:t>市</w:t>
      </w:r>
      <w:r>
        <w:rPr>
          <w:kern w:val="0"/>
          <w:szCs w:val="36"/>
        </w:rPr>
        <w:t>和有关</w:t>
      </w:r>
      <w:r>
        <w:rPr>
          <w:rFonts w:hint="eastAsia"/>
          <w:kern w:val="0"/>
          <w:szCs w:val="36"/>
        </w:rPr>
        <w:t>市（县、区）</w:t>
      </w:r>
      <w:proofErr w:type="gramStart"/>
      <w:r>
        <w:rPr>
          <w:kern w:val="0"/>
          <w:szCs w:val="36"/>
        </w:rPr>
        <w:t>能繁</w:t>
      </w:r>
      <w:r>
        <w:rPr>
          <w:kern w:val="0"/>
          <w:szCs w:val="36"/>
        </w:rPr>
        <w:t>母猪</w:t>
      </w:r>
      <w:proofErr w:type="gramEnd"/>
      <w:r>
        <w:rPr>
          <w:kern w:val="0"/>
          <w:szCs w:val="36"/>
        </w:rPr>
        <w:t>季度末存栏量处在低于</w:t>
      </w:r>
      <w:r>
        <w:rPr>
          <w:bCs/>
          <w:szCs w:val="32"/>
        </w:rPr>
        <w:t>正常保有量的黄色区间</w:t>
      </w:r>
      <w:r>
        <w:rPr>
          <w:kern w:val="0"/>
          <w:szCs w:val="36"/>
        </w:rPr>
        <w:t>时：</w:t>
      </w:r>
      <w:r>
        <w:rPr>
          <w:b/>
          <w:kern w:val="0"/>
          <w:szCs w:val="36"/>
        </w:rPr>
        <w:t>一是加强监测预警。</w:t>
      </w:r>
      <w:proofErr w:type="gramStart"/>
      <w:r>
        <w:rPr>
          <w:kern w:val="0"/>
          <w:szCs w:val="36"/>
        </w:rPr>
        <w:t>强化</w:t>
      </w:r>
      <w:r>
        <w:rPr>
          <w:szCs w:val="32"/>
        </w:rPr>
        <w:t>能繁母猪</w:t>
      </w:r>
      <w:proofErr w:type="gramEnd"/>
      <w:r>
        <w:rPr>
          <w:szCs w:val="32"/>
        </w:rPr>
        <w:t>存栏量监测调度，及时发布监测动态信息，引导市场预期，</w:t>
      </w:r>
      <w:proofErr w:type="gramStart"/>
      <w:r>
        <w:rPr>
          <w:szCs w:val="32"/>
        </w:rPr>
        <w:t>增加能繁母猪</w:t>
      </w:r>
      <w:proofErr w:type="gramEnd"/>
      <w:r>
        <w:rPr>
          <w:szCs w:val="32"/>
        </w:rPr>
        <w:t>饲养。</w:t>
      </w:r>
      <w:r>
        <w:rPr>
          <w:b/>
          <w:szCs w:val="32"/>
        </w:rPr>
        <w:t>二是启动增加产能的调节机制。</w:t>
      </w:r>
      <w:r>
        <w:rPr>
          <w:szCs w:val="32"/>
        </w:rPr>
        <w:t>由市、</w:t>
      </w:r>
      <w:r>
        <w:rPr>
          <w:rFonts w:hint="eastAsia"/>
          <w:szCs w:val="32"/>
        </w:rPr>
        <w:t>市（县、区）</w:t>
      </w:r>
      <w:r>
        <w:rPr>
          <w:szCs w:val="32"/>
        </w:rPr>
        <w:t>人民政府引导和督促生猪产能调控基地减缓</w:t>
      </w:r>
      <w:proofErr w:type="gramStart"/>
      <w:r>
        <w:rPr>
          <w:szCs w:val="32"/>
        </w:rPr>
        <w:t>淘汰能繁母猪</w:t>
      </w:r>
      <w:proofErr w:type="gramEnd"/>
      <w:r>
        <w:rPr>
          <w:szCs w:val="32"/>
        </w:rPr>
        <w:t>，增加补栏，稳定和增加产能。</w:t>
      </w:r>
      <w:r>
        <w:rPr>
          <w:b/>
          <w:szCs w:val="32"/>
        </w:rPr>
        <w:t>三是</w:t>
      </w:r>
      <w:r>
        <w:rPr>
          <w:b/>
          <w:szCs w:val="32"/>
        </w:rPr>
        <w:lastRenderedPageBreak/>
        <w:t>向产能降幅较大的地方人民政府发出预警函。</w:t>
      </w:r>
      <w:r>
        <w:rPr>
          <w:rFonts w:hint="eastAsia"/>
          <w:szCs w:val="32"/>
        </w:rPr>
        <w:t>市农业</w:t>
      </w:r>
      <w:proofErr w:type="gramStart"/>
      <w:r>
        <w:rPr>
          <w:rFonts w:hint="eastAsia"/>
          <w:szCs w:val="32"/>
        </w:rPr>
        <w:t>农村局</w:t>
      </w:r>
      <w:r>
        <w:rPr>
          <w:szCs w:val="32"/>
        </w:rPr>
        <w:t>视情况向能繁母猪</w:t>
      </w:r>
      <w:proofErr w:type="gramEnd"/>
      <w:r>
        <w:rPr>
          <w:szCs w:val="32"/>
        </w:rPr>
        <w:t>存栏量降幅较大的</w:t>
      </w:r>
      <w:r>
        <w:rPr>
          <w:rFonts w:hint="eastAsia"/>
          <w:szCs w:val="32"/>
        </w:rPr>
        <w:t>县</w:t>
      </w:r>
      <w:r>
        <w:rPr>
          <w:szCs w:val="32"/>
        </w:rPr>
        <w:t>级人民政府发预警函，要求及时采取必要应对措施，使能</w:t>
      </w:r>
      <w:proofErr w:type="gramStart"/>
      <w:r>
        <w:rPr>
          <w:szCs w:val="32"/>
        </w:rPr>
        <w:t>繁</w:t>
      </w:r>
      <w:proofErr w:type="gramEnd"/>
      <w:r>
        <w:rPr>
          <w:szCs w:val="32"/>
        </w:rPr>
        <w:t>母猪存栏量增加至合理水平。</w:t>
      </w:r>
      <w:r>
        <w:rPr>
          <w:rFonts w:hint="eastAsia"/>
          <w:szCs w:val="32"/>
        </w:rPr>
        <w:t>县级农业农村部门可建立相应的预警机制。</w:t>
      </w:r>
    </w:p>
    <w:p w:rsidR="00CB0DFA" w:rsidRDefault="000964ED" w:rsidP="000D7E43">
      <w:pPr>
        <w:adjustRightInd w:val="0"/>
        <w:snapToGrid w:val="0"/>
        <w:spacing w:line="560" w:lineRule="exact"/>
        <w:ind w:firstLineChars="200" w:firstLine="643"/>
        <w:rPr>
          <w:szCs w:val="32"/>
        </w:rPr>
      </w:pPr>
      <w:r>
        <w:rPr>
          <w:b/>
          <w:bCs/>
        </w:rPr>
        <w:t>情形二：</w:t>
      </w:r>
      <w:proofErr w:type="gramStart"/>
      <w:r>
        <w:rPr>
          <w:b/>
        </w:rPr>
        <w:t>能繁母猪</w:t>
      </w:r>
      <w:proofErr w:type="gramEnd"/>
      <w:r>
        <w:rPr>
          <w:b/>
        </w:rPr>
        <w:t>存栏量大幅增加。</w:t>
      </w:r>
      <w:r>
        <w:rPr>
          <w:kern w:val="0"/>
          <w:szCs w:val="36"/>
        </w:rPr>
        <w:t>全</w:t>
      </w:r>
      <w:r>
        <w:rPr>
          <w:rFonts w:hint="eastAsia"/>
          <w:kern w:val="0"/>
          <w:szCs w:val="36"/>
        </w:rPr>
        <w:t>市</w:t>
      </w:r>
      <w:r>
        <w:rPr>
          <w:kern w:val="0"/>
          <w:szCs w:val="36"/>
        </w:rPr>
        <w:t>和有关</w:t>
      </w:r>
      <w:r>
        <w:rPr>
          <w:rFonts w:hint="eastAsia"/>
          <w:kern w:val="0"/>
          <w:szCs w:val="36"/>
        </w:rPr>
        <w:t>市（县、区）</w:t>
      </w:r>
      <w:proofErr w:type="gramStart"/>
      <w:r>
        <w:rPr>
          <w:kern w:val="0"/>
          <w:szCs w:val="36"/>
        </w:rPr>
        <w:t>能繁母猪</w:t>
      </w:r>
      <w:proofErr w:type="gramEnd"/>
      <w:r>
        <w:rPr>
          <w:kern w:val="0"/>
          <w:szCs w:val="36"/>
        </w:rPr>
        <w:t>季度末存栏量处在高于正常保有量的黄色区间时：</w:t>
      </w:r>
      <w:r>
        <w:rPr>
          <w:b/>
          <w:kern w:val="0"/>
          <w:szCs w:val="36"/>
        </w:rPr>
        <w:t>一是加强监测预警。</w:t>
      </w:r>
      <w:proofErr w:type="gramStart"/>
      <w:r>
        <w:rPr>
          <w:kern w:val="0"/>
          <w:szCs w:val="36"/>
        </w:rPr>
        <w:t>强化</w:t>
      </w:r>
      <w:r>
        <w:rPr>
          <w:szCs w:val="32"/>
        </w:rPr>
        <w:t>能繁母猪</w:t>
      </w:r>
      <w:proofErr w:type="gramEnd"/>
      <w:r>
        <w:rPr>
          <w:szCs w:val="32"/>
        </w:rPr>
        <w:t>存栏量监测调度，及时发布监测动态信息，引导市场预期，适度</w:t>
      </w:r>
      <w:proofErr w:type="gramStart"/>
      <w:r>
        <w:rPr>
          <w:szCs w:val="32"/>
        </w:rPr>
        <w:t>减少能繁母猪</w:t>
      </w:r>
      <w:proofErr w:type="gramEnd"/>
      <w:r>
        <w:rPr>
          <w:szCs w:val="32"/>
        </w:rPr>
        <w:t>饲养。</w:t>
      </w:r>
      <w:r>
        <w:rPr>
          <w:b/>
          <w:szCs w:val="32"/>
        </w:rPr>
        <w:t>二是启动减少产能的调节机制。</w:t>
      </w:r>
      <w:r>
        <w:rPr>
          <w:szCs w:val="32"/>
        </w:rPr>
        <w:t>由市、</w:t>
      </w:r>
      <w:r>
        <w:rPr>
          <w:rFonts w:hint="eastAsia"/>
          <w:szCs w:val="32"/>
        </w:rPr>
        <w:t>市（县、区）</w:t>
      </w:r>
      <w:r>
        <w:rPr>
          <w:szCs w:val="32"/>
        </w:rPr>
        <w:t>人民政府引导和督促生猪产能调控基地采取</w:t>
      </w:r>
      <w:proofErr w:type="gramStart"/>
      <w:r>
        <w:rPr>
          <w:szCs w:val="32"/>
        </w:rPr>
        <w:t>延迟能繁母猪</w:t>
      </w:r>
      <w:proofErr w:type="gramEnd"/>
      <w:r>
        <w:rPr>
          <w:szCs w:val="32"/>
        </w:rPr>
        <w:t>补栏、加快淘汰低产母猪等措施，压减生猪产能，使其下降至合理水平。</w:t>
      </w:r>
    </w:p>
    <w:p w:rsidR="00CB0DFA" w:rsidRDefault="000964ED" w:rsidP="000D7E43">
      <w:pPr>
        <w:adjustRightInd w:val="0"/>
        <w:snapToGrid w:val="0"/>
        <w:spacing w:line="560" w:lineRule="exact"/>
        <w:ind w:firstLineChars="200" w:firstLine="643"/>
        <w:rPr>
          <w:kern w:val="0"/>
          <w:szCs w:val="36"/>
        </w:rPr>
      </w:pPr>
      <w:r>
        <w:rPr>
          <w:b/>
          <w:szCs w:val="32"/>
        </w:rPr>
        <w:t xml:space="preserve">3. </w:t>
      </w:r>
      <w:r>
        <w:rPr>
          <w:b/>
          <w:szCs w:val="32"/>
        </w:rPr>
        <w:t>红色区间：产能过度波动。</w:t>
      </w:r>
      <w:r>
        <w:rPr>
          <w:kern w:val="0"/>
          <w:szCs w:val="36"/>
        </w:rPr>
        <w:t>全</w:t>
      </w:r>
      <w:r>
        <w:rPr>
          <w:rFonts w:hint="eastAsia"/>
          <w:kern w:val="0"/>
          <w:szCs w:val="36"/>
        </w:rPr>
        <w:t>市</w:t>
      </w:r>
      <w:r>
        <w:rPr>
          <w:kern w:val="0"/>
          <w:szCs w:val="36"/>
        </w:rPr>
        <w:t>和各</w:t>
      </w:r>
      <w:r>
        <w:rPr>
          <w:rFonts w:hint="eastAsia"/>
          <w:kern w:val="0"/>
          <w:szCs w:val="36"/>
        </w:rPr>
        <w:t>市（县、区）</w:t>
      </w:r>
      <w:proofErr w:type="gramStart"/>
      <w:r>
        <w:rPr>
          <w:kern w:val="0"/>
          <w:szCs w:val="36"/>
        </w:rPr>
        <w:t>能繁母猪</w:t>
      </w:r>
      <w:proofErr w:type="gramEnd"/>
      <w:r>
        <w:rPr>
          <w:kern w:val="0"/>
          <w:szCs w:val="36"/>
        </w:rPr>
        <w:t>存栏量红色区间为低于正常保有量的</w:t>
      </w:r>
      <w:r>
        <w:rPr>
          <w:kern w:val="0"/>
          <w:szCs w:val="36"/>
        </w:rPr>
        <w:t>90%</w:t>
      </w:r>
      <w:r>
        <w:rPr>
          <w:kern w:val="0"/>
          <w:szCs w:val="36"/>
        </w:rPr>
        <w:t>或高于正常保有量的</w:t>
      </w:r>
      <w:r>
        <w:rPr>
          <w:kern w:val="0"/>
          <w:szCs w:val="36"/>
        </w:rPr>
        <w:t>110%</w:t>
      </w:r>
      <w:r>
        <w:rPr>
          <w:kern w:val="0"/>
          <w:szCs w:val="36"/>
        </w:rPr>
        <w:t>。全</w:t>
      </w:r>
      <w:r>
        <w:rPr>
          <w:rFonts w:hint="eastAsia"/>
          <w:kern w:val="0"/>
          <w:szCs w:val="36"/>
        </w:rPr>
        <w:t>市</w:t>
      </w:r>
      <w:r>
        <w:rPr>
          <w:kern w:val="0"/>
          <w:szCs w:val="36"/>
        </w:rPr>
        <w:t>和各</w:t>
      </w:r>
      <w:r>
        <w:rPr>
          <w:rFonts w:hint="eastAsia"/>
          <w:kern w:val="0"/>
          <w:szCs w:val="36"/>
        </w:rPr>
        <w:t>市（县、区）</w:t>
      </w:r>
      <w:r>
        <w:rPr>
          <w:kern w:val="0"/>
          <w:szCs w:val="36"/>
        </w:rPr>
        <w:t>季度末存栏量处于红色区间时，</w:t>
      </w:r>
      <w:r>
        <w:rPr>
          <w:kern w:val="0"/>
          <w:szCs w:val="36"/>
        </w:rPr>
        <w:t>应强化相关调控措施，</w:t>
      </w:r>
      <w:proofErr w:type="gramStart"/>
      <w:r>
        <w:rPr>
          <w:kern w:val="0"/>
          <w:szCs w:val="36"/>
        </w:rPr>
        <w:t>促使能繁母猪</w:t>
      </w:r>
      <w:proofErr w:type="gramEnd"/>
      <w:r>
        <w:rPr>
          <w:kern w:val="0"/>
          <w:szCs w:val="36"/>
        </w:rPr>
        <w:t>存栏量尽快恢复至正常保有量水平。</w:t>
      </w:r>
    </w:p>
    <w:p w:rsidR="00CB0DFA" w:rsidRDefault="000964ED" w:rsidP="000D7E43">
      <w:pPr>
        <w:adjustRightInd w:val="0"/>
        <w:snapToGrid w:val="0"/>
        <w:spacing w:line="560" w:lineRule="exact"/>
        <w:ind w:firstLineChars="200" w:firstLine="643"/>
        <w:rPr>
          <w:szCs w:val="32"/>
        </w:rPr>
      </w:pPr>
      <w:r>
        <w:rPr>
          <w:b/>
          <w:bCs/>
        </w:rPr>
        <w:t>情形</w:t>
      </w:r>
      <w:proofErr w:type="gramStart"/>
      <w:r>
        <w:rPr>
          <w:b/>
          <w:bCs/>
        </w:rPr>
        <w:t>一</w:t>
      </w:r>
      <w:proofErr w:type="gramEnd"/>
      <w:r>
        <w:rPr>
          <w:b/>
          <w:bCs/>
        </w:rPr>
        <w:t>：</w:t>
      </w:r>
      <w:proofErr w:type="gramStart"/>
      <w:r>
        <w:rPr>
          <w:b/>
          <w:bCs/>
        </w:rPr>
        <w:t>能繁母猪</w:t>
      </w:r>
      <w:proofErr w:type="gramEnd"/>
      <w:r>
        <w:rPr>
          <w:b/>
          <w:bCs/>
        </w:rPr>
        <w:t>存栏量过度减少。</w:t>
      </w:r>
      <w:r>
        <w:rPr>
          <w:kern w:val="0"/>
          <w:szCs w:val="36"/>
        </w:rPr>
        <w:t>全</w:t>
      </w:r>
      <w:r>
        <w:rPr>
          <w:rFonts w:hint="eastAsia"/>
          <w:kern w:val="0"/>
          <w:szCs w:val="36"/>
        </w:rPr>
        <w:t>市</w:t>
      </w:r>
      <w:r>
        <w:rPr>
          <w:kern w:val="0"/>
          <w:szCs w:val="36"/>
        </w:rPr>
        <w:t>和有关</w:t>
      </w:r>
      <w:r>
        <w:rPr>
          <w:rFonts w:hint="eastAsia"/>
          <w:kern w:val="0"/>
          <w:szCs w:val="36"/>
        </w:rPr>
        <w:t>市（县、区）</w:t>
      </w:r>
      <w:proofErr w:type="gramStart"/>
      <w:r>
        <w:rPr>
          <w:kern w:val="0"/>
          <w:szCs w:val="36"/>
        </w:rPr>
        <w:t>能繁母猪</w:t>
      </w:r>
      <w:proofErr w:type="gramEnd"/>
      <w:r>
        <w:rPr>
          <w:kern w:val="0"/>
          <w:szCs w:val="36"/>
        </w:rPr>
        <w:t>季度末存栏量处在低于正常保有量的红色区间（最低保有量）时：</w:t>
      </w:r>
      <w:r>
        <w:rPr>
          <w:szCs w:val="32"/>
        </w:rPr>
        <w:t>市、</w:t>
      </w:r>
      <w:r>
        <w:rPr>
          <w:rFonts w:hint="eastAsia"/>
          <w:szCs w:val="32"/>
        </w:rPr>
        <w:t>市（县、区）</w:t>
      </w:r>
      <w:r>
        <w:rPr>
          <w:kern w:val="0"/>
          <w:szCs w:val="36"/>
        </w:rPr>
        <w:t>人民政府加强</w:t>
      </w:r>
      <w:r>
        <w:rPr>
          <w:szCs w:val="32"/>
        </w:rPr>
        <w:t>增加产能预期引导，</w:t>
      </w:r>
      <w:r>
        <w:rPr>
          <w:rFonts w:hint="eastAsia"/>
          <w:szCs w:val="32"/>
        </w:rPr>
        <w:t>市</w:t>
      </w:r>
      <w:r>
        <w:rPr>
          <w:szCs w:val="32"/>
        </w:rPr>
        <w:t>农业农村</w:t>
      </w:r>
      <w:r>
        <w:rPr>
          <w:rFonts w:hint="eastAsia"/>
          <w:szCs w:val="32"/>
        </w:rPr>
        <w:t>局</w:t>
      </w:r>
      <w:proofErr w:type="gramStart"/>
      <w:r>
        <w:rPr>
          <w:szCs w:val="32"/>
        </w:rPr>
        <w:t>向能繁母猪</w:t>
      </w:r>
      <w:proofErr w:type="gramEnd"/>
      <w:r>
        <w:rPr>
          <w:szCs w:val="32"/>
        </w:rPr>
        <w:t>存栏量低于最低</w:t>
      </w:r>
      <w:proofErr w:type="gramStart"/>
      <w:r>
        <w:rPr>
          <w:szCs w:val="32"/>
        </w:rPr>
        <w:t>保有量且未</w:t>
      </w:r>
      <w:proofErr w:type="gramEnd"/>
      <w:r>
        <w:rPr>
          <w:szCs w:val="32"/>
        </w:rPr>
        <w:t>采取调控措施或调控不力的</w:t>
      </w:r>
      <w:r>
        <w:rPr>
          <w:rFonts w:hint="eastAsia"/>
          <w:szCs w:val="32"/>
        </w:rPr>
        <w:t>县</w:t>
      </w:r>
      <w:r>
        <w:rPr>
          <w:szCs w:val="32"/>
        </w:rPr>
        <w:t>级人民政府发预警函，督促进一步采取补贴、信贷、贴息等政策措施，扼制产能进一步下降势头，恢复和</w:t>
      </w:r>
      <w:proofErr w:type="gramStart"/>
      <w:r>
        <w:rPr>
          <w:szCs w:val="32"/>
        </w:rPr>
        <w:t>增加</w:t>
      </w:r>
      <w:r>
        <w:rPr>
          <w:szCs w:val="32"/>
        </w:rPr>
        <w:lastRenderedPageBreak/>
        <w:t>能繁母猪</w:t>
      </w:r>
      <w:proofErr w:type="gramEnd"/>
      <w:r>
        <w:rPr>
          <w:szCs w:val="32"/>
        </w:rPr>
        <w:t>饲养。</w:t>
      </w:r>
    </w:p>
    <w:p w:rsidR="00CB0DFA" w:rsidRDefault="000964ED" w:rsidP="000D7E43">
      <w:pPr>
        <w:adjustRightInd w:val="0"/>
        <w:snapToGrid w:val="0"/>
        <w:spacing w:line="560" w:lineRule="exact"/>
        <w:ind w:firstLineChars="200" w:firstLine="643"/>
        <w:rPr>
          <w:kern w:val="0"/>
          <w:szCs w:val="36"/>
        </w:rPr>
      </w:pPr>
      <w:r>
        <w:rPr>
          <w:b/>
          <w:bCs/>
        </w:rPr>
        <w:t>情形二：</w:t>
      </w:r>
      <w:proofErr w:type="gramStart"/>
      <w:r>
        <w:rPr>
          <w:b/>
          <w:bCs/>
        </w:rPr>
        <w:t>能繁母猪</w:t>
      </w:r>
      <w:proofErr w:type="gramEnd"/>
      <w:r>
        <w:rPr>
          <w:b/>
          <w:bCs/>
        </w:rPr>
        <w:t>存栏量过度增加。</w:t>
      </w:r>
      <w:r>
        <w:rPr>
          <w:kern w:val="0"/>
          <w:szCs w:val="36"/>
        </w:rPr>
        <w:t>全</w:t>
      </w:r>
      <w:r>
        <w:rPr>
          <w:rFonts w:hint="eastAsia"/>
          <w:kern w:val="0"/>
          <w:szCs w:val="36"/>
        </w:rPr>
        <w:t>市</w:t>
      </w:r>
      <w:r>
        <w:rPr>
          <w:kern w:val="0"/>
          <w:szCs w:val="36"/>
        </w:rPr>
        <w:t>和有关</w:t>
      </w:r>
      <w:r>
        <w:rPr>
          <w:rFonts w:hint="eastAsia"/>
          <w:kern w:val="0"/>
          <w:szCs w:val="36"/>
        </w:rPr>
        <w:t>市（县、区）</w:t>
      </w:r>
      <w:proofErr w:type="gramStart"/>
      <w:r>
        <w:rPr>
          <w:kern w:val="0"/>
          <w:szCs w:val="36"/>
        </w:rPr>
        <w:t>能繁母猪</w:t>
      </w:r>
      <w:proofErr w:type="gramEnd"/>
      <w:r>
        <w:rPr>
          <w:kern w:val="0"/>
          <w:szCs w:val="36"/>
        </w:rPr>
        <w:t>季度末存栏量处在高于正常保有量的红</w:t>
      </w:r>
      <w:r>
        <w:rPr>
          <w:kern w:val="0"/>
          <w:szCs w:val="36"/>
        </w:rPr>
        <w:t>色区间时：</w:t>
      </w:r>
      <w:r>
        <w:rPr>
          <w:szCs w:val="32"/>
        </w:rPr>
        <w:t>市、</w:t>
      </w:r>
      <w:r>
        <w:rPr>
          <w:rFonts w:hint="eastAsia"/>
          <w:szCs w:val="32"/>
        </w:rPr>
        <w:t>市（</w:t>
      </w:r>
      <w:r>
        <w:rPr>
          <w:szCs w:val="32"/>
        </w:rPr>
        <w:t>县</w:t>
      </w:r>
      <w:r>
        <w:rPr>
          <w:rFonts w:hint="eastAsia"/>
          <w:szCs w:val="32"/>
        </w:rPr>
        <w:t>、区）</w:t>
      </w:r>
      <w:r>
        <w:rPr>
          <w:kern w:val="0"/>
          <w:szCs w:val="36"/>
        </w:rPr>
        <w:t>人民政府要在督促生猪产能调控基地压减产能的基础上，加强宣传预警，引导种猪繁育</w:t>
      </w:r>
      <w:proofErr w:type="gramStart"/>
      <w:r>
        <w:rPr>
          <w:kern w:val="0"/>
          <w:szCs w:val="36"/>
        </w:rPr>
        <w:t>场采取加快低产能繁</w:t>
      </w:r>
      <w:proofErr w:type="gramEnd"/>
      <w:r>
        <w:rPr>
          <w:kern w:val="0"/>
          <w:szCs w:val="36"/>
        </w:rPr>
        <w:t>母猪淘汰、减少种猪生产、减缓原种猪补栏等措施。</w:t>
      </w:r>
    </w:p>
    <w:p w:rsidR="00CB0DFA" w:rsidRDefault="000964ED">
      <w:pPr>
        <w:adjustRightInd w:val="0"/>
        <w:snapToGrid w:val="0"/>
        <w:spacing w:line="560" w:lineRule="exact"/>
        <w:ind w:firstLineChars="200" w:firstLine="640"/>
        <w:rPr>
          <w:rFonts w:eastAsia="方正楷体_GBK"/>
          <w:bCs/>
          <w:szCs w:val="32"/>
        </w:rPr>
      </w:pPr>
      <w:r>
        <w:rPr>
          <w:rFonts w:eastAsia="方正楷体_GBK"/>
          <w:bCs/>
          <w:szCs w:val="32"/>
        </w:rPr>
        <w:t>（三）其他异常情况调控</w:t>
      </w:r>
    </w:p>
    <w:p w:rsidR="00CB0DFA" w:rsidRDefault="000964ED">
      <w:pPr>
        <w:adjustRightInd w:val="0"/>
        <w:snapToGrid w:val="0"/>
        <w:spacing w:line="560" w:lineRule="exact"/>
        <w:ind w:firstLineChars="200" w:firstLine="640"/>
        <w:rPr>
          <w:kern w:val="0"/>
          <w:szCs w:val="36"/>
        </w:rPr>
      </w:pPr>
      <w:proofErr w:type="gramStart"/>
      <w:r>
        <w:rPr>
          <w:kern w:val="0"/>
          <w:szCs w:val="36"/>
        </w:rPr>
        <w:t>能繁母猪</w:t>
      </w:r>
      <w:proofErr w:type="gramEnd"/>
      <w:r>
        <w:rPr>
          <w:kern w:val="0"/>
          <w:szCs w:val="36"/>
        </w:rPr>
        <w:t>存栏量在正常保有量的绿色区间波动，但种猪生产供应、新生仔猪数量或生猪存栏量出现异常减少等情况时，农业农村部门要会同有关部门及时研究并采取相关措施，必要时可制定临时性重大政策措施报同级人民政府批准实施。</w:t>
      </w:r>
    </w:p>
    <w:p w:rsidR="00CB0DFA" w:rsidRDefault="000964ED">
      <w:pPr>
        <w:adjustRightInd w:val="0"/>
        <w:snapToGrid w:val="0"/>
        <w:spacing w:line="560" w:lineRule="exact"/>
        <w:ind w:firstLineChars="200" w:firstLine="640"/>
        <w:rPr>
          <w:rFonts w:eastAsia="方正黑体_GBK"/>
          <w:b/>
        </w:rPr>
      </w:pPr>
      <w:r>
        <w:rPr>
          <w:rFonts w:eastAsia="方正黑体_GBK"/>
          <w:szCs w:val="32"/>
        </w:rPr>
        <w:t>三、调控生猪规模养殖产能</w:t>
      </w:r>
    </w:p>
    <w:p w:rsidR="00CB0DFA" w:rsidRDefault="000964ED">
      <w:pPr>
        <w:adjustRightInd w:val="0"/>
        <w:snapToGrid w:val="0"/>
        <w:spacing w:line="560" w:lineRule="exact"/>
        <w:ind w:firstLineChars="200" w:firstLine="640"/>
        <w:rPr>
          <w:rFonts w:eastAsia="方正楷体_GBK"/>
          <w:bCs/>
          <w:szCs w:val="32"/>
        </w:rPr>
      </w:pPr>
      <w:r>
        <w:rPr>
          <w:rFonts w:eastAsia="方正楷体_GBK"/>
          <w:bCs/>
          <w:szCs w:val="32"/>
        </w:rPr>
        <w:t>（一）确定规模猪场（户）保有量</w:t>
      </w:r>
    </w:p>
    <w:p w:rsidR="00CB0DFA" w:rsidRDefault="000964ED">
      <w:pPr>
        <w:adjustRightInd w:val="0"/>
        <w:snapToGrid w:val="0"/>
        <w:spacing w:line="560" w:lineRule="exact"/>
        <w:ind w:firstLineChars="200" w:firstLine="640"/>
        <w:rPr>
          <w:kern w:val="0"/>
          <w:szCs w:val="36"/>
        </w:rPr>
      </w:pPr>
      <w:r>
        <w:rPr>
          <w:szCs w:val="32"/>
        </w:rPr>
        <w:t>根据纳入</w:t>
      </w:r>
      <w:r>
        <w:rPr>
          <w:bCs/>
          <w:szCs w:val="32"/>
        </w:rPr>
        <w:t>农业农村部直联直报系统备案和月度监测的设计年出栏</w:t>
      </w:r>
      <w:r>
        <w:rPr>
          <w:bCs/>
          <w:szCs w:val="32"/>
        </w:rPr>
        <w:t>500</w:t>
      </w:r>
      <w:r>
        <w:rPr>
          <w:bCs/>
          <w:szCs w:val="32"/>
        </w:rPr>
        <w:t>头以上规模猪场</w:t>
      </w:r>
      <w:r>
        <w:rPr>
          <w:kern w:val="0"/>
          <w:szCs w:val="36"/>
        </w:rPr>
        <w:t>（户）</w:t>
      </w:r>
      <w:r>
        <w:rPr>
          <w:bCs/>
          <w:szCs w:val="32"/>
        </w:rPr>
        <w:t>数量</w:t>
      </w:r>
      <w:r>
        <w:rPr>
          <w:kern w:val="0"/>
          <w:szCs w:val="36"/>
        </w:rPr>
        <w:t>，结合生猪规模养殖发展趋势，确定各</w:t>
      </w:r>
      <w:r>
        <w:rPr>
          <w:rFonts w:hint="eastAsia"/>
          <w:kern w:val="0"/>
          <w:szCs w:val="36"/>
        </w:rPr>
        <w:t>市（县、区）</w:t>
      </w:r>
      <w:r>
        <w:rPr>
          <w:kern w:val="0"/>
          <w:szCs w:val="36"/>
        </w:rPr>
        <w:t>规模猪场（户）保有量。各地要保持规模猪场（户）数量总体稳定，不得违法拆除，确需拆除的，要安排养殖用地支持其异地重建，并给予合理经济补偿。规模猪场（户）自愿退出的，各地要根据减少</w:t>
      </w:r>
      <w:proofErr w:type="gramStart"/>
      <w:r>
        <w:rPr>
          <w:kern w:val="0"/>
          <w:szCs w:val="36"/>
        </w:rPr>
        <w:t>的能繁母猪</w:t>
      </w:r>
      <w:proofErr w:type="gramEnd"/>
      <w:r>
        <w:rPr>
          <w:kern w:val="0"/>
          <w:szCs w:val="36"/>
        </w:rPr>
        <w:t>数量新建或改扩建相应产能的规模猪场，确保生猪产能总体稳定。</w:t>
      </w:r>
    </w:p>
    <w:p w:rsidR="00CB0DFA" w:rsidRDefault="000964ED">
      <w:pPr>
        <w:adjustRightInd w:val="0"/>
        <w:snapToGrid w:val="0"/>
        <w:spacing w:line="560" w:lineRule="exact"/>
        <w:ind w:firstLineChars="200" w:firstLine="640"/>
        <w:rPr>
          <w:rFonts w:eastAsia="方正楷体_GBK"/>
          <w:bCs/>
          <w:szCs w:val="32"/>
        </w:rPr>
      </w:pPr>
      <w:r>
        <w:rPr>
          <w:rFonts w:eastAsia="方正楷体_GBK"/>
          <w:bCs/>
          <w:szCs w:val="32"/>
        </w:rPr>
        <w:t>（二）分级建立产能调控基地</w:t>
      </w:r>
    </w:p>
    <w:p w:rsidR="00CB0DFA" w:rsidRDefault="000964ED">
      <w:pPr>
        <w:adjustRightInd w:val="0"/>
        <w:snapToGrid w:val="0"/>
        <w:spacing w:line="560" w:lineRule="exact"/>
        <w:ind w:firstLineChars="200" w:firstLine="640"/>
        <w:rPr>
          <w:szCs w:val="32"/>
        </w:rPr>
      </w:pPr>
      <w:r>
        <w:rPr>
          <w:kern w:val="0"/>
          <w:szCs w:val="36"/>
        </w:rPr>
        <w:t>依托农业农村部直联直报系统，对各地规模猪场（户）进行</w:t>
      </w:r>
      <w:r>
        <w:rPr>
          <w:kern w:val="0"/>
          <w:szCs w:val="36"/>
        </w:rPr>
        <w:lastRenderedPageBreak/>
        <w:t>备案管理和动态监测，重点监测其生产经营变化情况。按照猪场自愿加</w:t>
      </w:r>
      <w:r>
        <w:rPr>
          <w:kern w:val="0"/>
          <w:szCs w:val="36"/>
        </w:rPr>
        <w:t>入并配合开展产能调控的原则，分级建立生猪产能调控基地。国家级生猪产能调控基地为年设计出栏</w:t>
      </w:r>
      <w:r>
        <w:rPr>
          <w:kern w:val="0"/>
          <w:szCs w:val="36"/>
        </w:rPr>
        <w:t>1</w:t>
      </w:r>
      <w:r>
        <w:rPr>
          <w:kern w:val="0"/>
          <w:szCs w:val="36"/>
        </w:rPr>
        <w:t>万头以上的规模猪场和国家生猪核心育种场，省级生猪产能调控基地为年设计出栏</w:t>
      </w:r>
      <w:r>
        <w:rPr>
          <w:kern w:val="0"/>
          <w:szCs w:val="36"/>
        </w:rPr>
        <w:t>8000</w:t>
      </w:r>
      <w:r>
        <w:rPr>
          <w:kern w:val="0"/>
          <w:szCs w:val="36"/>
        </w:rPr>
        <w:t>头</w:t>
      </w:r>
      <w:r>
        <w:rPr>
          <w:rFonts w:hint="eastAsia"/>
          <w:kern w:val="0"/>
          <w:szCs w:val="36"/>
        </w:rPr>
        <w:t>—</w:t>
      </w:r>
      <w:r>
        <w:rPr>
          <w:kern w:val="0"/>
          <w:szCs w:val="36"/>
        </w:rPr>
        <w:t>1</w:t>
      </w:r>
      <w:r>
        <w:rPr>
          <w:kern w:val="0"/>
          <w:szCs w:val="36"/>
        </w:rPr>
        <w:t>万头（不含</w:t>
      </w:r>
      <w:r>
        <w:rPr>
          <w:kern w:val="0"/>
          <w:szCs w:val="36"/>
        </w:rPr>
        <w:t>1</w:t>
      </w:r>
      <w:r>
        <w:rPr>
          <w:kern w:val="0"/>
          <w:szCs w:val="36"/>
        </w:rPr>
        <w:t>万头）的规模猪场，</w:t>
      </w:r>
      <w:r>
        <w:rPr>
          <w:rFonts w:hint="eastAsia"/>
          <w:kern w:val="0"/>
          <w:szCs w:val="36"/>
        </w:rPr>
        <w:t>市</w:t>
      </w:r>
      <w:r>
        <w:rPr>
          <w:kern w:val="0"/>
          <w:szCs w:val="36"/>
        </w:rPr>
        <w:t>级生猪产能调控基地</w:t>
      </w:r>
      <w:r>
        <w:rPr>
          <w:rFonts w:hint="eastAsia"/>
          <w:kern w:val="0"/>
          <w:szCs w:val="36"/>
        </w:rPr>
        <w:t>为年</w:t>
      </w:r>
      <w:r>
        <w:rPr>
          <w:kern w:val="0"/>
          <w:szCs w:val="36"/>
        </w:rPr>
        <w:t>设计出栏</w:t>
      </w:r>
      <w:r>
        <w:rPr>
          <w:rFonts w:hint="eastAsia"/>
          <w:kern w:val="0"/>
          <w:szCs w:val="36"/>
        </w:rPr>
        <w:t>5</w:t>
      </w:r>
      <w:r>
        <w:rPr>
          <w:kern w:val="0"/>
          <w:szCs w:val="36"/>
        </w:rPr>
        <w:t>000</w:t>
      </w:r>
      <w:r>
        <w:rPr>
          <w:kern w:val="0"/>
          <w:szCs w:val="36"/>
        </w:rPr>
        <w:t>头</w:t>
      </w:r>
      <w:r>
        <w:rPr>
          <w:rFonts w:hint="eastAsia"/>
          <w:kern w:val="0"/>
          <w:szCs w:val="36"/>
        </w:rPr>
        <w:t>—</w:t>
      </w:r>
      <w:r>
        <w:rPr>
          <w:rFonts w:hint="eastAsia"/>
          <w:kern w:val="0"/>
          <w:szCs w:val="36"/>
        </w:rPr>
        <w:t>8000</w:t>
      </w:r>
      <w:r>
        <w:rPr>
          <w:kern w:val="0"/>
          <w:szCs w:val="36"/>
        </w:rPr>
        <w:t>头（不含</w:t>
      </w:r>
      <w:r>
        <w:rPr>
          <w:rFonts w:hint="eastAsia"/>
          <w:kern w:val="0"/>
          <w:szCs w:val="36"/>
        </w:rPr>
        <w:t>8000</w:t>
      </w:r>
      <w:r>
        <w:rPr>
          <w:kern w:val="0"/>
          <w:szCs w:val="36"/>
        </w:rPr>
        <w:t>头）的规模猪场</w:t>
      </w:r>
      <w:r>
        <w:rPr>
          <w:rFonts w:hint="eastAsia"/>
          <w:kern w:val="0"/>
          <w:szCs w:val="36"/>
        </w:rPr>
        <w:t>，</w:t>
      </w:r>
      <w:r>
        <w:rPr>
          <w:kern w:val="0"/>
          <w:szCs w:val="36"/>
        </w:rPr>
        <w:t>第一批挂牌于</w:t>
      </w:r>
      <w:r>
        <w:rPr>
          <w:kern w:val="0"/>
          <w:szCs w:val="36"/>
        </w:rPr>
        <w:t>2022</w:t>
      </w:r>
      <w:r>
        <w:rPr>
          <w:kern w:val="0"/>
          <w:szCs w:val="36"/>
        </w:rPr>
        <w:t>年</w:t>
      </w:r>
      <w:r>
        <w:rPr>
          <w:rFonts w:hint="eastAsia"/>
          <w:kern w:val="0"/>
          <w:szCs w:val="36"/>
        </w:rPr>
        <w:t>5</w:t>
      </w:r>
      <w:r>
        <w:rPr>
          <w:kern w:val="0"/>
          <w:szCs w:val="36"/>
        </w:rPr>
        <w:t>月底前完成，此后每年</w:t>
      </w:r>
      <w:r>
        <w:rPr>
          <w:kern w:val="0"/>
          <w:szCs w:val="36"/>
        </w:rPr>
        <w:t>2</w:t>
      </w:r>
      <w:r>
        <w:rPr>
          <w:kern w:val="0"/>
          <w:szCs w:val="36"/>
        </w:rPr>
        <w:t>月底前分别完成上一年度新增基地挂牌和退出基地摘牌。各地可结合实际建立相应层级的生猪产能调控基地并挂牌。产能调控基地依法优先享受相关生猪生产支持政策。</w:t>
      </w:r>
    </w:p>
    <w:p w:rsidR="00CB0DFA" w:rsidRDefault="000964ED">
      <w:pPr>
        <w:adjustRightInd w:val="0"/>
        <w:snapToGrid w:val="0"/>
        <w:spacing w:line="560" w:lineRule="exact"/>
        <w:ind w:firstLineChars="200" w:firstLine="640"/>
        <w:rPr>
          <w:rFonts w:eastAsia="方正黑体_GBK"/>
          <w:b/>
          <w:szCs w:val="32"/>
        </w:rPr>
      </w:pPr>
      <w:r>
        <w:rPr>
          <w:rFonts w:eastAsia="方正黑体_GBK"/>
          <w:szCs w:val="32"/>
        </w:rPr>
        <w:t>四、保障措施</w:t>
      </w:r>
    </w:p>
    <w:p w:rsidR="00CB0DFA" w:rsidRDefault="000964ED">
      <w:pPr>
        <w:adjustRightInd w:val="0"/>
        <w:snapToGrid w:val="0"/>
        <w:spacing w:line="560" w:lineRule="exact"/>
        <w:ind w:firstLineChars="200" w:firstLine="640"/>
        <w:rPr>
          <w:b/>
          <w:szCs w:val="32"/>
        </w:rPr>
      </w:pPr>
      <w:r>
        <w:rPr>
          <w:rFonts w:eastAsia="方正楷体_GBK"/>
          <w:bCs/>
          <w:szCs w:val="32"/>
        </w:rPr>
        <w:t>（一）加强监</w:t>
      </w:r>
      <w:r>
        <w:rPr>
          <w:rFonts w:eastAsia="方正楷体_GBK"/>
          <w:bCs/>
          <w:szCs w:val="32"/>
        </w:rPr>
        <w:t>测预警。</w:t>
      </w:r>
      <w:r>
        <w:rPr>
          <w:kern w:val="0"/>
          <w:szCs w:val="36"/>
        </w:rPr>
        <w:t>各地要及时发布生猪生产监测信息，定期</w:t>
      </w:r>
      <w:proofErr w:type="gramStart"/>
      <w:r>
        <w:rPr>
          <w:kern w:val="0"/>
          <w:szCs w:val="36"/>
        </w:rPr>
        <w:t>调度能繁母猪</w:t>
      </w:r>
      <w:proofErr w:type="gramEnd"/>
      <w:r>
        <w:rPr>
          <w:kern w:val="0"/>
          <w:szCs w:val="36"/>
        </w:rPr>
        <w:t>存栏量和规模猪场（户）数量。将生猪生产统计监测工作经费纳入本级财政预算，完善生猪生产和市场监测预警体系建设，强化监测数据采集、分析、形势会商和信息发布，及时、准确掌握生产和供应情况，视情况启动相应政策措施。针对行业热点和突发性事件，及时回应社会关切并加强宣传报道，合理引导市场预期。</w:t>
      </w:r>
    </w:p>
    <w:p w:rsidR="00CB0DFA" w:rsidRDefault="000964ED">
      <w:pPr>
        <w:adjustRightInd w:val="0"/>
        <w:snapToGrid w:val="0"/>
        <w:spacing w:line="560" w:lineRule="exact"/>
        <w:ind w:firstLineChars="200" w:firstLine="640"/>
        <w:rPr>
          <w:kern w:val="0"/>
          <w:szCs w:val="36"/>
        </w:rPr>
      </w:pPr>
      <w:r>
        <w:rPr>
          <w:rFonts w:eastAsia="方正楷体_GBK"/>
          <w:bCs/>
          <w:szCs w:val="32"/>
        </w:rPr>
        <w:t>（二）加大政策支持。</w:t>
      </w:r>
      <w:r>
        <w:rPr>
          <w:szCs w:val="32"/>
        </w:rPr>
        <w:t>市场波动、自然灾害或突发疫病等因素导致</w:t>
      </w:r>
      <w:proofErr w:type="gramStart"/>
      <w:r>
        <w:rPr>
          <w:szCs w:val="32"/>
        </w:rPr>
        <w:t>本地能繁</w:t>
      </w:r>
      <w:proofErr w:type="gramEnd"/>
      <w:r>
        <w:rPr>
          <w:szCs w:val="32"/>
        </w:rPr>
        <w:t>母猪存栏量大幅</w:t>
      </w:r>
      <w:r>
        <w:rPr>
          <w:kern w:val="0"/>
          <w:szCs w:val="36"/>
        </w:rPr>
        <w:t>减少（低于正常保有量</w:t>
      </w:r>
      <w:r>
        <w:rPr>
          <w:kern w:val="0"/>
          <w:szCs w:val="36"/>
        </w:rPr>
        <w:t>95%</w:t>
      </w:r>
      <w:r>
        <w:rPr>
          <w:kern w:val="0"/>
          <w:szCs w:val="36"/>
        </w:rPr>
        <w:t>）或生猪养殖连续严重亏损（原则上每头生猪出栏亏损大于</w:t>
      </w:r>
      <w:r>
        <w:rPr>
          <w:kern w:val="0"/>
          <w:szCs w:val="36"/>
        </w:rPr>
        <w:t>400</w:t>
      </w:r>
      <w:r>
        <w:rPr>
          <w:szCs w:val="32"/>
        </w:rPr>
        <w:t>元）</w:t>
      </w:r>
      <w:r>
        <w:rPr>
          <w:szCs w:val="32"/>
        </w:rPr>
        <w:t>3</w:t>
      </w:r>
      <w:r>
        <w:rPr>
          <w:szCs w:val="32"/>
        </w:rPr>
        <w:t>个</w:t>
      </w:r>
      <w:r>
        <w:rPr>
          <w:szCs w:val="32"/>
        </w:rPr>
        <w:t>月（含）以上时，各地可按规定</w:t>
      </w:r>
      <w:proofErr w:type="gramStart"/>
      <w:r>
        <w:rPr>
          <w:szCs w:val="32"/>
        </w:rPr>
        <w:t>统筹</w:t>
      </w:r>
      <w:r>
        <w:rPr>
          <w:rFonts w:hint="eastAsia"/>
          <w:szCs w:val="32"/>
        </w:rPr>
        <w:t>省</w:t>
      </w:r>
      <w:proofErr w:type="gramEnd"/>
      <w:r>
        <w:rPr>
          <w:szCs w:val="32"/>
        </w:rPr>
        <w:t>以上相关财政专项资</w:t>
      </w:r>
      <w:r>
        <w:rPr>
          <w:szCs w:val="32"/>
        </w:rPr>
        <w:lastRenderedPageBreak/>
        <w:t>金或</w:t>
      </w:r>
      <w:r>
        <w:rPr>
          <w:rFonts w:hint="eastAsia"/>
          <w:szCs w:val="32"/>
        </w:rPr>
        <w:t>本地区生猪稳产保供相关财政资金</w:t>
      </w:r>
      <w:r>
        <w:rPr>
          <w:szCs w:val="32"/>
        </w:rPr>
        <w:t>对规模猪场和种猪场（含地方保种场）给予一次性临时救助补贴。同时，协调地方法人金融机构扩大和增加对符合条件的规</w:t>
      </w:r>
      <w:r>
        <w:rPr>
          <w:kern w:val="0"/>
          <w:szCs w:val="36"/>
        </w:rPr>
        <w:t>模猪场（户）信贷投放，可按规定统筹相关资金给予贴息补助。</w:t>
      </w:r>
      <w:r>
        <w:rPr>
          <w:szCs w:val="32"/>
        </w:rPr>
        <w:t>完善资源环境补偿激励机制，鼓励</w:t>
      </w:r>
      <w:r>
        <w:rPr>
          <w:rFonts w:hint="eastAsia"/>
          <w:szCs w:val="32"/>
        </w:rPr>
        <w:t>各地</w:t>
      </w:r>
      <w:r>
        <w:rPr>
          <w:szCs w:val="32"/>
        </w:rPr>
        <w:t>在加快提升本地生猪供给能力的基础上，通过资源环境补偿、跨区合作建立养殖基地等方式，与苏北、苏中主产区建立长期稳定的产销合作保供机制。</w:t>
      </w:r>
      <w:r>
        <w:rPr>
          <w:kern w:val="0"/>
          <w:szCs w:val="36"/>
        </w:rPr>
        <w:t>各地可结合实际出台其他调控产能</w:t>
      </w:r>
      <w:r>
        <w:rPr>
          <w:szCs w:val="32"/>
        </w:rPr>
        <w:t>的政策措施。</w:t>
      </w:r>
    </w:p>
    <w:p w:rsidR="00CB0DFA" w:rsidRDefault="000964ED">
      <w:pPr>
        <w:adjustRightInd w:val="0"/>
        <w:snapToGrid w:val="0"/>
        <w:spacing w:line="560" w:lineRule="exact"/>
        <w:ind w:firstLineChars="200" w:firstLine="640"/>
        <w:rPr>
          <w:b/>
          <w:szCs w:val="32"/>
          <w:highlight w:val="cyan"/>
        </w:rPr>
      </w:pPr>
      <w:r>
        <w:rPr>
          <w:rFonts w:eastAsia="方正楷体_GBK"/>
          <w:bCs/>
          <w:szCs w:val="32"/>
        </w:rPr>
        <w:t>（三）强化督导评估。</w:t>
      </w:r>
      <w:r>
        <w:rPr>
          <w:kern w:val="0"/>
          <w:szCs w:val="36"/>
        </w:rPr>
        <w:t>各地应结合实际</w:t>
      </w:r>
      <w:proofErr w:type="gramStart"/>
      <w:r>
        <w:rPr>
          <w:kern w:val="0"/>
          <w:szCs w:val="36"/>
        </w:rPr>
        <w:t>将能繁母猪</w:t>
      </w:r>
      <w:proofErr w:type="gramEnd"/>
      <w:r>
        <w:rPr>
          <w:kern w:val="0"/>
          <w:szCs w:val="36"/>
        </w:rPr>
        <w:t>保有量和</w:t>
      </w:r>
      <w:r>
        <w:rPr>
          <w:kern w:val="0"/>
          <w:szCs w:val="36"/>
        </w:rPr>
        <w:t>规模猪场（户）保有量等</w:t>
      </w:r>
      <w:r>
        <w:rPr>
          <w:szCs w:val="32"/>
        </w:rPr>
        <w:t>目标任务分解落实</w:t>
      </w:r>
      <w:r>
        <w:rPr>
          <w:kern w:val="0"/>
          <w:szCs w:val="36"/>
        </w:rPr>
        <w:t>，并按照</w:t>
      </w:r>
      <w:r>
        <w:rPr>
          <w:szCs w:val="32"/>
        </w:rPr>
        <w:t>生猪产能调控实施方案要求落实好相关调控措施。</w:t>
      </w:r>
      <w:r>
        <w:rPr>
          <w:rFonts w:hint="eastAsia"/>
          <w:kern w:val="0"/>
          <w:szCs w:val="36"/>
        </w:rPr>
        <w:t>市</w:t>
      </w:r>
      <w:r>
        <w:rPr>
          <w:kern w:val="0"/>
          <w:szCs w:val="36"/>
        </w:rPr>
        <w:t>农业农村</w:t>
      </w:r>
      <w:r>
        <w:rPr>
          <w:rFonts w:hint="eastAsia"/>
          <w:kern w:val="0"/>
          <w:szCs w:val="36"/>
        </w:rPr>
        <w:t>局</w:t>
      </w:r>
      <w:r>
        <w:rPr>
          <w:kern w:val="0"/>
          <w:szCs w:val="36"/>
        </w:rPr>
        <w:t>将定期组织评估各</w:t>
      </w:r>
      <w:r>
        <w:rPr>
          <w:rFonts w:hint="eastAsia"/>
          <w:kern w:val="0"/>
          <w:szCs w:val="36"/>
        </w:rPr>
        <w:t>地</w:t>
      </w:r>
      <w:r>
        <w:rPr>
          <w:kern w:val="0"/>
          <w:szCs w:val="36"/>
        </w:rPr>
        <w:t>生猪</w:t>
      </w:r>
      <w:r>
        <w:rPr>
          <w:szCs w:val="32"/>
        </w:rPr>
        <w:t>产能调控工作落实情况，强化结果应用。</w:t>
      </w:r>
    </w:p>
    <w:p w:rsidR="00CB0DFA" w:rsidRDefault="00CB0DFA">
      <w:pPr>
        <w:spacing w:line="560" w:lineRule="exact"/>
        <w:rPr>
          <w:bCs/>
          <w:szCs w:val="32"/>
        </w:rPr>
      </w:pPr>
    </w:p>
    <w:p w:rsidR="00CB0DFA" w:rsidRDefault="000964ED">
      <w:pPr>
        <w:spacing w:line="560" w:lineRule="exact"/>
        <w:rPr>
          <w:rFonts w:eastAsia="方正黑体_GBK"/>
          <w:szCs w:val="32"/>
        </w:rPr>
      </w:pPr>
      <w:r>
        <w:rPr>
          <w:bCs/>
          <w:szCs w:val="32"/>
        </w:rPr>
        <w:br w:type="page"/>
      </w:r>
      <w:r>
        <w:rPr>
          <w:rFonts w:eastAsia="方正黑体_GBK"/>
          <w:szCs w:val="32"/>
        </w:rPr>
        <w:lastRenderedPageBreak/>
        <w:t>附件</w:t>
      </w:r>
      <w:r>
        <w:rPr>
          <w:rFonts w:eastAsia="方正黑体_GBK" w:hint="eastAsia"/>
          <w:szCs w:val="32"/>
        </w:rPr>
        <w:t>2</w:t>
      </w:r>
    </w:p>
    <w:p w:rsidR="00CB0DFA" w:rsidRDefault="00CB0DFA">
      <w:pPr>
        <w:pStyle w:val="a0"/>
      </w:pPr>
    </w:p>
    <w:p w:rsidR="00CB0DFA" w:rsidRDefault="000964ED">
      <w:pPr>
        <w:spacing w:line="560" w:lineRule="exact"/>
        <w:jc w:val="center"/>
        <w:rPr>
          <w:rFonts w:eastAsia="方正小标宋_GBK"/>
          <w:bCs/>
          <w:sz w:val="44"/>
          <w:szCs w:val="44"/>
        </w:rPr>
      </w:pPr>
      <w:r>
        <w:rPr>
          <w:rFonts w:eastAsia="方正小标宋_GBK"/>
          <w:bCs/>
          <w:sz w:val="44"/>
          <w:szCs w:val="44"/>
        </w:rPr>
        <w:t>各</w:t>
      </w:r>
      <w:r>
        <w:rPr>
          <w:rFonts w:eastAsia="方正小标宋_GBK" w:hint="eastAsia"/>
          <w:bCs/>
          <w:sz w:val="44"/>
          <w:szCs w:val="44"/>
        </w:rPr>
        <w:t>市（县、区）</w:t>
      </w:r>
      <w:proofErr w:type="gramStart"/>
      <w:r>
        <w:rPr>
          <w:rFonts w:eastAsia="方正小标宋_GBK"/>
          <w:bCs/>
          <w:sz w:val="44"/>
          <w:szCs w:val="44"/>
        </w:rPr>
        <w:t>能繁母猪</w:t>
      </w:r>
      <w:proofErr w:type="gramEnd"/>
      <w:r>
        <w:rPr>
          <w:rFonts w:eastAsia="方正小标宋_GBK"/>
          <w:bCs/>
          <w:sz w:val="44"/>
          <w:szCs w:val="44"/>
        </w:rPr>
        <w:t>和规模猪场（户）</w:t>
      </w:r>
    </w:p>
    <w:p w:rsidR="00CB0DFA" w:rsidRDefault="000964ED">
      <w:pPr>
        <w:spacing w:afterLines="50" w:after="287" w:line="560" w:lineRule="exact"/>
        <w:jc w:val="center"/>
        <w:rPr>
          <w:rFonts w:eastAsia="方正小标宋_GBK"/>
          <w:bCs/>
          <w:sz w:val="44"/>
          <w:szCs w:val="44"/>
        </w:rPr>
      </w:pPr>
      <w:r>
        <w:rPr>
          <w:rFonts w:eastAsia="方正小标宋_GBK"/>
          <w:bCs/>
          <w:sz w:val="44"/>
          <w:szCs w:val="44"/>
        </w:rPr>
        <w:t>保有量目标任务表</w:t>
      </w:r>
    </w:p>
    <w:tbl>
      <w:tblPr>
        <w:tblW w:w="9206" w:type="dxa"/>
        <w:jc w:val="center"/>
        <w:tblLayout w:type="fixed"/>
        <w:tblCellMar>
          <w:left w:w="28" w:type="dxa"/>
          <w:right w:w="28" w:type="dxa"/>
        </w:tblCellMar>
        <w:tblLook w:val="04A0" w:firstRow="1" w:lastRow="0" w:firstColumn="1" w:lastColumn="0" w:noHBand="0" w:noVBand="1"/>
      </w:tblPr>
      <w:tblGrid>
        <w:gridCol w:w="1865"/>
        <w:gridCol w:w="2708"/>
        <w:gridCol w:w="2771"/>
        <w:gridCol w:w="1862"/>
      </w:tblGrid>
      <w:tr w:rsidR="00CB0DFA">
        <w:trPr>
          <w:trHeight w:val="1147"/>
          <w:jc w:val="center"/>
        </w:trPr>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CB0DFA" w:rsidRDefault="000964ED">
            <w:pPr>
              <w:widowControl/>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市（县）、区</w:t>
            </w:r>
          </w:p>
        </w:tc>
        <w:tc>
          <w:tcPr>
            <w:tcW w:w="2708" w:type="dxa"/>
            <w:tcBorders>
              <w:top w:val="single" w:sz="4" w:space="0" w:color="auto"/>
              <w:left w:val="single" w:sz="4" w:space="0" w:color="auto"/>
              <w:bottom w:val="single" w:sz="4" w:space="0" w:color="auto"/>
              <w:right w:val="single" w:sz="4" w:space="0" w:color="000000"/>
            </w:tcBorders>
            <w:shd w:val="clear" w:color="auto" w:fill="auto"/>
            <w:vAlign w:val="center"/>
          </w:tcPr>
          <w:p w:rsidR="00CB0DFA" w:rsidRDefault="000964ED">
            <w:pPr>
              <w:spacing w:line="440" w:lineRule="exact"/>
              <w:jc w:val="center"/>
              <w:rPr>
                <w:rFonts w:ascii="方正黑体_GBK" w:eastAsia="方正黑体_GBK" w:hAnsi="宋体" w:cs="宋体"/>
                <w:color w:val="000000"/>
                <w:kern w:val="0"/>
                <w:sz w:val="28"/>
                <w:szCs w:val="28"/>
              </w:rPr>
            </w:pPr>
            <w:proofErr w:type="gramStart"/>
            <w:r>
              <w:rPr>
                <w:rFonts w:ascii="方正黑体_GBK" w:eastAsia="方正黑体_GBK" w:hAnsi="宋体" w:cs="宋体" w:hint="eastAsia"/>
                <w:color w:val="000000"/>
                <w:kern w:val="0"/>
                <w:sz w:val="28"/>
                <w:szCs w:val="28"/>
              </w:rPr>
              <w:t>能繁母猪</w:t>
            </w:r>
            <w:proofErr w:type="gramEnd"/>
            <w:r>
              <w:rPr>
                <w:rFonts w:ascii="方正黑体_GBK" w:eastAsia="方正黑体_GBK" w:hAnsi="宋体" w:cs="宋体" w:hint="eastAsia"/>
                <w:color w:val="000000"/>
                <w:kern w:val="0"/>
                <w:sz w:val="28"/>
                <w:szCs w:val="28"/>
              </w:rPr>
              <w:t>正常保有量</w:t>
            </w:r>
          </w:p>
          <w:p w:rsidR="00CB0DFA" w:rsidRDefault="000964ED">
            <w:pPr>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（万头）</w:t>
            </w:r>
          </w:p>
        </w:tc>
        <w:tc>
          <w:tcPr>
            <w:tcW w:w="2771" w:type="dxa"/>
            <w:tcBorders>
              <w:top w:val="single" w:sz="4" w:space="0" w:color="auto"/>
              <w:left w:val="single" w:sz="4" w:space="0" w:color="auto"/>
              <w:bottom w:val="single" w:sz="4" w:space="0" w:color="auto"/>
              <w:right w:val="single" w:sz="4" w:space="0" w:color="000000"/>
            </w:tcBorders>
            <w:shd w:val="clear" w:color="auto" w:fill="auto"/>
            <w:vAlign w:val="center"/>
          </w:tcPr>
          <w:p w:rsidR="00CB0DFA" w:rsidRDefault="000964ED">
            <w:pPr>
              <w:spacing w:line="440" w:lineRule="exact"/>
              <w:jc w:val="center"/>
              <w:rPr>
                <w:rFonts w:ascii="方正黑体_GBK" w:eastAsia="方正黑体_GBK" w:hAnsi="宋体" w:cs="宋体"/>
                <w:color w:val="000000"/>
                <w:kern w:val="0"/>
                <w:sz w:val="28"/>
                <w:szCs w:val="28"/>
              </w:rPr>
            </w:pPr>
            <w:proofErr w:type="gramStart"/>
            <w:r>
              <w:rPr>
                <w:rFonts w:ascii="方正黑体_GBK" w:eastAsia="方正黑体_GBK" w:hAnsi="宋体" w:cs="宋体" w:hint="eastAsia"/>
                <w:color w:val="000000"/>
                <w:kern w:val="0"/>
                <w:sz w:val="28"/>
                <w:szCs w:val="28"/>
              </w:rPr>
              <w:t>能繁母猪</w:t>
            </w:r>
            <w:proofErr w:type="gramEnd"/>
            <w:r>
              <w:rPr>
                <w:rFonts w:ascii="方正黑体_GBK" w:eastAsia="方正黑体_GBK" w:hAnsi="宋体" w:cs="宋体" w:hint="eastAsia"/>
                <w:color w:val="000000"/>
                <w:kern w:val="0"/>
                <w:sz w:val="28"/>
                <w:szCs w:val="28"/>
              </w:rPr>
              <w:t>最低保有量</w:t>
            </w:r>
          </w:p>
          <w:p w:rsidR="00CB0DFA" w:rsidRDefault="000964ED">
            <w:pPr>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（万头）</w:t>
            </w:r>
          </w:p>
        </w:tc>
        <w:tc>
          <w:tcPr>
            <w:tcW w:w="1862" w:type="dxa"/>
            <w:tcBorders>
              <w:top w:val="single" w:sz="4" w:space="0" w:color="auto"/>
              <w:left w:val="single" w:sz="4" w:space="0" w:color="auto"/>
              <w:bottom w:val="single" w:sz="4" w:space="0" w:color="auto"/>
              <w:right w:val="single" w:sz="4" w:space="0" w:color="000000"/>
            </w:tcBorders>
            <w:shd w:val="clear" w:color="auto" w:fill="auto"/>
            <w:vAlign w:val="center"/>
          </w:tcPr>
          <w:p w:rsidR="00CB0DFA" w:rsidRDefault="000964ED">
            <w:pPr>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规模猪场</w:t>
            </w:r>
          </w:p>
          <w:p w:rsidR="00CB0DFA" w:rsidRDefault="000964ED">
            <w:pPr>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（户）保有量</w:t>
            </w:r>
          </w:p>
          <w:p w:rsidR="00CB0DFA" w:rsidRDefault="000964ED">
            <w:pPr>
              <w:spacing w:line="440" w:lineRule="exact"/>
              <w:jc w:val="center"/>
              <w:rPr>
                <w:rFonts w:ascii="方正黑体_GBK" w:eastAsia="方正黑体_GBK" w:hAnsi="宋体" w:cs="宋体"/>
                <w:color w:val="000000"/>
                <w:kern w:val="0"/>
                <w:sz w:val="28"/>
                <w:szCs w:val="28"/>
              </w:rPr>
            </w:pPr>
            <w:r>
              <w:rPr>
                <w:rFonts w:ascii="方正黑体_GBK" w:eastAsia="方正黑体_GBK" w:hAnsi="宋体" w:cs="宋体" w:hint="eastAsia"/>
                <w:color w:val="000000"/>
                <w:kern w:val="0"/>
                <w:sz w:val="28"/>
                <w:szCs w:val="28"/>
              </w:rPr>
              <w:t>（</w:t>
            </w:r>
            <w:proofErr w:type="gramStart"/>
            <w:r>
              <w:rPr>
                <w:rFonts w:ascii="方正黑体_GBK" w:eastAsia="方正黑体_GBK" w:hAnsi="宋体" w:cs="宋体" w:hint="eastAsia"/>
                <w:color w:val="000000"/>
                <w:kern w:val="0"/>
                <w:sz w:val="28"/>
                <w:szCs w:val="28"/>
              </w:rPr>
              <w:t>个</w:t>
            </w:r>
            <w:proofErr w:type="gramEnd"/>
            <w:r>
              <w:rPr>
                <w:rFonts w:ascii="方正黑体_GBK" w:eastAsia="方正黑体_GBK" w:hAnsi="宋体" w:cs="宋体" w:hint="eastAsia"/>
                <w:color w:val="000000"/>
                <w:kern w:val="0"/>
                <w:sz w:val="28"/>
                <w:szCs w:val="28"/>
              </w:rPr>
              <w:t>）</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江阴市</w:t>
            </w:r>
          </w:p>
        </w:tc>
        <w:tc>
          <w:tcPr>
            <w:tcW w:w="2708" w:type="dxa"/>
            <w:tcBorders>
              <w:top w:val="single" w:sz="4" w:space="0" w:color="auto"/>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0.62 </w:t>
            </w:r>
          </w:p>
        </w:tc>
        <w:tc>
          <w:tcPr>
            <w:tcW w:w="2771" w:type="dxa"/>
            <w:tcBorders>
              <w:top w:val="single" w:sz="4" w:space="0" w:color="auto"/>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0.57 </w:t>
            </w:r>
          </w:p>
        </w:tc>
        <w:tc>
          <w:tcPr>
            <w:tcW w:w="1862" w:type="dxa"/>
            <w:tcBorders>
              <w:top w:val="single" w:sz="4" w:space="0" w:color="auto"/>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10 </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宜兴市</w:t>
            </w:r>
          </w:p>
        </w:tc>
        <w:tc>
          <w:tcPr>
            <w:tcW w:w="2708" w:type="dxa"/>
            <w:tcBorders>
              <w:top w:val="single" w:sz="4" w:space="0" w:color="auto"/>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0.55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0.52</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4</w:t>
            </w:r>
          </w:p>
        </w:tc>
      </w:tr>
      <w:tr w:rsidR="00CB0DFA">
        <w:trPr>
          <w:trHeight w:val="645"/>
          <w:jc w:val="center"/>
        </w:trPr>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proofErr w:type="gramStart"/>
            <w:r>
              <w:rPr>
                <w:color w:val="000000"/>
                <w:kern w:val="0"/>
                <w:sz w:val="28"/>
                <w:szCs w:val="28"/>
              </w:rPr>
              <w:t>锡山区</w:t>
            </w:r>
            <w:proofErr w:type="gramEnd"/>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0.27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0.25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4 </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proofErr w:type="gramStart"/>
            <w:r>
              <w:rPr>
                <w:color w:val="000000"/>
                <w:kern w:val="0"/>
                <w:sz w:val="28"/>
                <w:szCs w:val="28"/>
              </w:rPr>
              <w:t>惠山区</w:t>
            </w:r>
            <w:proofErr w:type="gramEnd"/>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0.27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0.25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2 </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梁溪区</w:t>
            </w:r>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0.30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0.27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proofErr w:type="gramStart"/>
            <w:r>
              <w:rPr>
                <w:color w:val="000000"/>
                <w:kern w:val="0"/>
                <w:sz w:val="28"/>
                <w:szCs w:val="28"/>
              </w:rPr>
              <w:t>滨湖区</w:t>
            </w:r>
            <w:proofErr w:type="gramEnd"/>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0.19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0.17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proofErr w:type="gramStart"/>
            <w:r>
              <w:rPr>
                <w:color w:val="000000"/>
                <w:kern w:val="0"/>
                <w:sz w:val="28"/>
                <w:szCs w:val="28"/>
              </w:rPr>
              <w:t>新吴区</w:t>
            </w:r>
            <w:proofErr w:type="gramEnd"/>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0.22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0.20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经开区</w:t>
            </w:r>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0.08 </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 xml:space="preserve">0.07 </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w:t>
            </w:r>
          </w:p>
        </w:tc>
      </w:tr>
      <w:tr w:rsidR="00CB0DFA">
        <w:trPr>
          <w:trHeight w:val="645"/>
          <w:jc w:val="center"/>
        </w:trPr>
        <w:tc>
          <w:tcPr>
            <w:tcW w:w="1865" w:type="dxa"/>
            <w:tcBorders>
              <w:top w:val="nil"/>
              <w:left w:val="single" w:sz="4" w:space="0" w:color="auto"/>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合</w:t>
            </w:r>
            <w:r>
              <w:rPr>
                <w:color w:val="000000"/>
                <w:kern w:val="0"/>
                <w:sz w:val="28"/>
                <w:szCs w:val="28"/>
              </w:rPr>
              <w:t xml:space="preserve">  </w:t>
            </w:r>
            <w:r>
              <w:rPr>
                <w:color w:val="000000"/>
                <w:kern w:val="0"/>
                <w:sz w:val="28"/>
                <w:szCs w:val="28"/>
              </w:rPr>
              <w:t>计</w:t>
            </w:r>
          </w:p>
        </w:tc>
        <w:tc>
          <w:tcPr>
            <w:tcW w:w="2708"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2.50</w:t>
            </w:r>
          </w:p>
        </w:tc>
        <w:tc>
          <w:tcPr>
            <w:tcW w:w="2771"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2.30</w:t>
            </w:r>
          </w:p>
        </w:tc>
        <w:tc>
          <w:tcPr>
            <w:tcW w:w="1862" w:type="dxa"/>
            <w:tcBorders>
              <w:top w:val="nil"/>
              <w:left w:val="nil"/>
              <w:bottom w:val="single" w:sz="4" w:space="0" w:color="auto"/>
              <w:right w:val="single" w:sz="4" w:space="0" w:color="auto"/>
            </w:tcBorders>
            <w:shd w:val="clear" w:color="auto" w:fill="auto"/>
            <w:vAlign w:val="center"/>
          </w:tcPr>
          <w:p w:rsidR="00CB0DFA" w:rsidRDefault="000964ED">
            <w:pPr>
              <w:widowControl/>
              <w:spacing w:line="560" w:lineRule="exact"/>
              <w:jc w:val="center"/>
              <w:rPr>
                <w:color w:val="000000"/>
                <w:kern w:val="0"/>
                <w:sz w:val="28"/>
                <w:szCs w:val="28"/>
              </w:rPr>
            </w:pPr>
            <w:r>
              <w:rPr>
                <w:color w:val="000000"/>
                <w:kern w:val="0"/>
                <w:sz w:val="28"/>
                <w:szCs w:val="28"/>
              </w:rPr>
              <w:t>20</w:t>
            </w:r>
          </w:p>
        </w:tc>
      </w:tr>
    </w:tbl>
    <w:p w:rsidR="00CB0DFA" w:rsidRDefault="000964ED">
      <w:pPr>
        <w:spacing w:line="440" w:lineRule="exact"/>
        <w:ind w:left="840" w:hangingChars="300" w:hanging="840"/>
        <w:rPr>
          <w:bCs/>
          <w:sz w:val="28"/>
        </w:rPr>
      </w:pPr>
      <w:r>
        <w:rPr>
          <w:bCs/>
          <w:sz w:val="28"/>
        </w:rPr>
        <w:t>注：</w:t>
      </w:r>
      <w:r>
        <w:rPr>
          <w:bCs/>
          <w:sz w:val="28"/>
        </w:rPr>
        <w:t xml:space="preserve">1. </w:t>
      </w:r>
      <w:proofErr w:type="gramStart"/>
      <w:r>
        <w:rPr>
          <w:rFonts w:hint="eastAsia"/>
          <w:bCs/>
          <w:sz w:val="28"/>
        </w:rPr>
        <w:t>各地</w:t>
      </w:r>
      <w:r>
        <w:rPr>
          <w:bCs/>
          <w:sz w:val="28"/>
        </w:rPr>
        <w:t>能繁母猪</w:t>
      </w:r>
      <w:proofErr w:type="gramEnd"/>
      <w:r>
        <w:rPr>
          <w:bCs/>
          <w:sz w:val="28"/>
        </w:rPr>
        <w:t>目标任务可以通过本地建设母猪生产基地、域外（省内）建设母猪养殖基地、通过资源环境补偿等方式域外（省内）签订保供协议的方式完成，其中域外母猪养殖基地、保供协议必须经调出市级政府盖章确认，</w:t>
      </w:r>
      <w:proofErr w:type="gramStart"/>
      <w:r>
        <w:rPr>
          <w:bCs/>
          <w:sz w:val="28"/>
        </w:rPr>
        <w:t>且落实</w:t>
      </w:r>
      <w:proofErr w:type="gramEnd"/>
      <w:r>
        <w:rPr>
          <w:bCs/>
          <w:sz w:val="28"/>
        </w:rPr>
        <w:t>到场。</w:t>
      </w:r>
    </w:p>
    <w:p w:rsidR="00CB0DFA" w:rsidRDefault="000964ED">
      <w:pPr>
        <w:spacing w:line="440" w:lineRule="exact"/>
        <w:ind w:leftChars="150" w:left="900" w:hangingChars="150" w:hanging="420"/>
        <w:rPr>
          <w:bCs/>
          <w:sz w:val="28"/>
          <w:szCs w:val="28"/>
        </w:rPr>
      </w:pPr>
      <w:r>
        <w:rPr>
          <w:bCs/>
          <w:sz w:val="28"/>
        </w:rPr>
        <w:t xml:space="preserve">2. </w:t>
      </w:r>
      <w:proofErr w:type="gramStart"/>
      <w:r>
        <w:rPr>
          <w:bCs/>
          <w:sz w:val="28"/>
        </w:rPr>
        <w:t>能繁母猪</w:t>
      </w:r>
      <w:proofErr w:type="gramEnd"/>
      <w:r>
        <w:rPr>
          <w:bCs/>
          <w:sz w:val="28"/>
        </w:rPr>
        <w:t>存栏量以国家统计局</w:t>
      </w:r>
      <w:r>
        <w:rPr>
          <w:rFonts w:hint="eastAsia"/>
          <w:bCs/>
          <w:sz w:val="28"/>
        </w:rPr>
        <w:t>无锡</w:t>
      </w:r>
      <w:r>
        <w:rPr>
          <w:bCs/>
          <w:sz w:val="28"/>
        </w:rPr>
        <w:t>调查队、</w:t>
      </w:r>
      <w:r>
        <w:rPr>
          <w:rFonts w:hint="eastAsia"/>
          <w:bCs/>
          <w:sz w:val="28"/>
        </w:rPr>
        <w:t>市</w:t>
      </w:r>
      <w:r>
        <w:rPr>
          <w:bCs/>
          <w:sz w:val="28"/>
        </w:rPr>
        <w:t>农业农村</w:t>
      </w:r>
      <w:r>
        <w:rPr>
          <w:rFonts w:hint="eastAsia"/>
          <w:bCs/>
          <w:sz w:val="28"/>
        </w:rPr>
        <w:t>局</w:t>
      </w:r>
      <w:r>
        <w:rPr>
          <w:bCs/>
          <w:sz w:val="28"/>
        </w:rPr>
        <w:t>提供的数据为准。</w:t>
      </w:r>
    </w:p>
    <w:p w:rsidR="00CB0DFA" w:rsidRDefault="000964ED">
      <w:pPr>
        <w:spacing w:line="440" w:lineRule="exact"/>
        <w:rPr>
          <w:rFonts w:eastAsia="方正黑体_GBK"/>
          <w:szCs w:val="32"/>
        </w:rPr>
      </w:pPr>
      <w:r>
        <w:rPr>
          <w:rFonts w:eastAsia="方正黑体_GBK"/>
          <w:szCs w:val="32"/>
        </w:rPr>
        <w:lastRenderedPageBreak/>
        <w:t>附件</w:t>
      </w:r>
      <w:r>
        <w:rPr>
          <w:rFonts w:eastAsia="方正黑体_GBK" w:hint="eastAsia"/>
          <w:szCs w:val="32"/>
        </w:rPr>
        <w:t>3</w:t>
      </w:r>
    </w:p>
    <w:p w:rsidR="00CB0DFA" w:rsidRDefault="00CB0DFA">
      <w:pPr>
        <w:snapToGrid w:val="0"/>
        <w:spacing w:line="560" w:lineRule="exact"/>
        <w:jc w:val="center"/>
        <w:rPr>
          <w:rFonts w:eastAsia="华文中宋"/>
          <w:b/>
          <w:sz w:val="36"/>
          <w:szCs w:val="36"/>
        </w:rPr>
      </w:pPr>
    </w:p>
    <w:p w:rsidR="00CB0DFA" w:rsidRDefault="000964ED">
      <w:pPr>
        <w:snapToGrid w:val="0"/>
        <w:spacing w:line="560" w:lineRule="exact"/>
        <w:jc w:val="center"/>
        <w:rPr>
          <w:rFonts w:eastAsia="方正小标宋_GBK"/>
          <w:bCs/>
          <w:sz w:val="44"/>
          <w:szCs w:val="44"/>
        </w:rPr>
      </w:pPr>
      <w:r>
        <w:rPr>
          <w:rFonts w:eastAsia="方正小标宋_GBK" w:hint="eastAsia"/>
          <w:bCs/>
          <w:sz w:val="44"/>
          <w:szCs w:val="44"/>
        </w:rPr>
        <w:t>无锡市</w:t>
      </w:r>
      <w:r>
        <w:rPr>
          <w:rFonts w:eastAsia="方正小标宋_GBK"/>
          <w:bCs/>
          <w:sz w:val="44"/>
          <w:szCs w:val="44"/>
        </w:rPr>
        <w:t>生猪产能调控工作评估实施细则</w:t>
      </w:r>
    </w:p>
    <w:p w:rsidR="00CB0DFA" w:rsidRDefault="00CB0DFA">
      <w:pPr>
        <w:snapToGrid w:val="0"/>
        <w:spacing w:line="560" w:lineRule="exact"/>
        <w:jc w:val="center"/>
        <w:rPr>
          <w:rFonts w:ascii="方正小标宋_GBK" w:eastAsia="方正小标宋_GBK"/>
          <w:b/>
          <w:sz w:val="36"/>
          <w:szCs w:val="36"/>
        </w:rPr>
      </w:pPr>
    </w:p>
    <w:p w:rsidR="00CB0DFA" w:rsidRDefault="000964ED">
      <w:pPr>
        <w:pStyle w:val="a4"/>
        <w:spacing w:line="560" w:lineRule="exact"/>
        <w:ind w:firstLineChars="200" w:firstLine="640"/>
        <w:rPr>
          <w:rFonts w:ascii="Times New Roman" w:hAnsi="Times New Roman"/>
          <w:kern w:val="0"/>
          <w:szCs w:val="36"/>
        </w:rPr>
      </w:pPr>
      <w:r>
        <w:rPr>
          <w:rFonts w:ascii="Times New Roman" w:eastAsia="方正黑体_GBK" w:hAnsi="Times New Roman"/>
          <w:szCs w:val="32"/>
        </w:rPr>
        <w:t>第一条</w:t>
      </w:r>
      <w:r>
        <w:rPr>
          <w:rFonts w:ascii="Times New Roman" w:eastAsia="方正黑体_GBK" w:hAnsi="Times New Roman"/>
          <w:szCs w:val="32"/>
        </w:rPr>
        <w:t xml:space="preserve">  </w:t>
      </w:r>
      <w:r>
        <w:rPr>
          <w:rFonts w:ascii="Times New Roman" w:eastAsia="方正黑体_GBK" w:hAnsi="Times New Roman"/>
          <w:kern w:val="0"/>
          <w:szCs w:val="36"/>
        </w:rPr>
        <w:t>评估依据。</w:t>
      </w:r>
      <w:r>
        <w:rPr>
          <w:rFonts w:ascii="Times New Roman" w:hAnsi="Times New Roman"/>
          <w:kern w:val="0"/>
          <w:szCs w:val="36"/>
        </w:rPr>
        <w:t>依据《</w:t>
      </w:r>
      <w:r>
        <w:rPr>
          <w:rFonts w:ascii="Times New Roman" w:hAnsi="Times New Roman" w:hint="eastAsia"/>
          <w:kern w:val="0"/>
          <w:szCs w:val="36"/>
        </w:rPr>
        <w:t>江苏省生猪产能调控工作评估实施细则</w:t>
      </w:r>
      <w:r>
        <w:rPr>
          <w:rFonts w:ascii="Times New Roman" w:hAnsi="Times New Roman"/>
          <w:kern w:val="0"/>
          <w:szCs w:val="36"/>
        </w:rPr>
        <w:t>》，制定本实施细则。</w:t>
      </w:r>
    </w:p>
    <w:p w:rsidR="00CB0DFA" w:rsidRDefault="000964ED">
      <w:pPr>
        <w:pStyle w:val="a4"/>
        <w:spacing w:line="560" w:lineRule="exact"/>
        <w:ind w:firstLineChars="200" w:firstLine="640"/>
        <w:rPr>
          <w:rFonts w:ascii="Times New Roman" w:hAnsi="Times New Roman"/>
          <w:szCs w:val="32"/>
        </w:rPr>
      </w:pPr>
      <w:r>
        <w:rPr>
          <w:rFonts w:ascii="Times New Roman" w:eastAsia="方正黑体_GBK" w:hAnsi="Times New Roman"/>
          <w:szCs w:val="32"/>
        </w:rPr>
        <w:t>第二条</w:t>
      </w:r>
      <w:r>
        <w:rPr>
          <w:rFonts w:ascii="Times New Roman" w:eastAsia="方正黑体_GBK" w:hAnsi="Times New Roman"/>
          <w:szCs w:val="32"/>
        </w:rPr>
        <w:t xml:space="preserve">  </w:t>
      </w:r>
      <w:r>
        <w:rPr>
          <w:rFonts w:ascii="Times New Roman" w:eastAsia="方正黑体_GBK" w:hAnsi="Times New Roman"/>
          <w:szCs w:val="32"/>
        </w:rPr>
        <w:t>评估</w:t>
      </w:r>
      <w:r>
        <w:rPr>
          <w:rFonts w:ascii="Times New Roman" w:eastAsia="方正黑体_GBK" w:hAnsi="Times New Roman"/>
          <w:kern w:val="0"/>
          <w:szCs w:val="36"/>
        </w:rPr>
        <w:t>对象。</w:t>
      </w:r>
      <w:r>
        <w:rPr>
          <w:rFonts w:ascii="Times New Roman" w:hAnsi="Times New Roman" w:hint="eastAsia"/>
          <w:kern w:val="0"/>
          <w:szCs w:val="36"/>
        </w:rPr>
        <w:t>各</w:t>
      </w:r>
      <w:r>
        <w:rPr>
          <w:rFonts w:hint="eastAsia"/>
          <w:bCs/>
          <w:szCs w:val="32"/>
        </w:rPr>
        <w:t>市（县、区）</w:t>
      </w:r>
      <w:r>
        <w:rPr>
          <w:rFonts w:ascii="Times New Roman" w:hAnsi="Times New Roman" w:hint="eastAsia"/>
          <w:kern w:val="0"/>
          <w:szCs w:val="36"/>
        </w:rPr>
        <w:t>农业农村部门</w:t>
      </w:r>
      <w:r>
        <w:rPr>
          <w:rFonts w:ascii="Times New Roman" w:hAnsi="Times New Roman"/>
          <w:szCs w:val="32"/>
        </w:rPr>
        <w:t>。</w:t>
      </w:r>
    </w:p>
    <w:p w:rsidR="00CB0DFA" w:rsidRDefault="000964ED">
      <w:pPr>
        <w:pStyle w:val="a4"/>
        <w:spacing w:line="560" w:lineRule="exact"/>
        <w:ind w:firstLineChars="200" w:firstLine="640"/>
        <w:rPr>
          <w:rFonts w:ascii="Times New Roman" w:hAnsi="Times New Roman"/>
          <w:szCs w:val="32"/>
        </w:rPr>
      </w:pPr>
      <w:r>
        <w:rPr>
          <w:rFonts w:ascii="Times New Roman" w:eastAsia="方正黑体_GBK" w:hAnsi="Times New Roman"/>
          <w:szCs w:val="32"/>
        </w:rPr>
        <w:t>第三条</w:t>
      </w:r>
      <w:r>
        <w:rPr>
          <w:rFonts w:ascii="Times New Roman" w:eastAsia="方正黑体_GBK" w:hAnsi="Times New Roman"/>
          <w:szCs w:val="32"/>
        </w:rPr>
        <w:t xml:space="preserve">  </w:t>
      </w:r>
      <w:r>
        <w:rPr>
          <w:rFonts w:ascii="Times New Roman" w:eastAsia="方正黑体_GBK" w:hAnsi="Times New Roman"/>
          <w:szCs w:val="32"/>
        </w:rPr>
        <w:t>评估内容。</w:t>
      </w:r>
      <w:r>
        <w:rPr>
          <w:rFonts w:ascii="Times New Roman" w:hAnsi="Times New Roman"/>
          <w:kern w:val="0"/>
          <w:szCs w:val="36"/>
        </w:rPr>
        <w:t>各</w:t>
      </w:r>
      <w:r>
        <w:rPr>
          <w:rFonts w:hint="eastAsia"/>
          <w:bCs/>
          <w:szCs w:val="32"/>
        </w:rPr>
        <w:t>市（县、区）</w:t>
      </w:r>
      <w:proofErr w:type="gramStart"/>
      <w:r>
        <w:rPr>
          <w:rFonts w:ascii="Times New Roman" w:hAnsi="Times New Roman"/>
          <w:kern w:val="0"/>
          <w:szCs w:val="36"/>
        </w:rPr>
        <w:t>能繁母猪</w:t>
      </w:r>
      <w:proofErr w:type="gramEnd"/>
      <w:r>
        <w:rPr>
          <w:rFonts w:ascii="Times New Roman" w:hAnsi="Times New Roman"/>
          <w:kern w:val="0"/>
          <w:szCs w:val="36"/>
        </w:rPr>
        <w:t>正常保有量、最低保有量和规模猪场（户）保有量等指标，生猪产能分级调控机制建立及政策落实情况。</w:t>
      </w:r>
    </w:p>
    <w:p w:rsidR="00CB0DFA" w:rsidRDefault="000964ED">
      <w:pPr>
        <w:pStyle w:val="a4"/>
        <w:spacing w:line="560" w:lineRule="exact"/>
        <w:ind w:firstLineChars="200" w:firstLine="640"/>
        <w:rPr>
          <w:rFonts w:ascii="Times New Roman" w:hAnsi="Times New Roman"/>
          <w:kern w:val="0"/>
          <w:szCs w:val="36"/>
        </w:rPr>
      </w:pPr>
      <w:r>
        <w:rPr>
          <w:rFonts w:ascii="Times New Roman" w:eastAsia="方正黑体_GBK" w:hAnsi="Times New Roman"/>
          <w:szCs w:val="32"/>
        </w:rPr>
        <w:t>第四条</w:t>
      </w:r>
      <w:r>
        <w:rPr>
          <w:rFonts w:ascii="Times New Roman" w:eastAsia="方正黑体_GBK" w:hAnsi="Times New Roman"/>
          <w:szCs w:val="32"/>
        </w:rPr>
        <w:t xml:space="preserve">  </w:t>
      </w:r>
      <w:r>
        <w:rPr>
          <w:rFonts w:ascii="Times New Roman" w:eastAsia="方正黑体_GBK" w:hAnsi="Times New Roman"/>
          <w:szCs w:val="32"/>
        </w:rPr>
        <w:t>评估期。</w:t>
      </w:r>
      <w:r>
        <w:rPr>
          <w:rFonts w:ascii="Times New Roman" w:hAnsi="Times New Roman"/>
          <w:szCs w:val="32"/>
        </w:rPr>
        <w:t>以日历年度为评估期，评估得分根据当年各项指标数据计算，每年</w:t>
      </w:r>
      <w:r>
        <w:rPr>
          <w:rFonts w:ascii="Times New Roman" w:hAnsi="Times New Roman"/>
          <w:szCs w:val="32"/>
        </w:rPr>
        <w:t>2~3</w:t>
      </w:r>
      <w:r>
        <w:rPr>
          <w:rFonts w:ascii="Times New Roman" w:hAnsi="Times New Roman"/>
          <w:szCs w:val="32"/>
        </w:rPr>
        <w:t>月份对上一年度开展评估。评估从</w:t>
      </w:r>
      <w:r>
        <w:rPr>
          <w:rFonts w:ascii="Times New Roman" w:hAnsi="Times New Roman"/>
          <w:szCs w:val="32"/>
        </w:rPr>
        <w:t>2022</w:t>
      </w:r>
      <w:r>
        <w:rPr>
          <w:rFonts w:ascii="Times New Roman" w:hAnsi="Times New Roman"/>
          <w:szCs w:val="32"/>
        </w:rPr>
        <w:t>年度开始。</w:t>
      </w:r>
    </w:p>
    <w:p w:rsidR="00CB0DFA" w:rsidRDefault="000964ED">
      <w:pPr>
        <w:pStyle w:val="a4"/>
        <w:spacing w:line="560" w:lineRule="exact"/>
        <w:ind w:firstLineChars="200" w:firstLine="640"/>
        <w:rPr>
          <w:rFonts w:ascii="Times New Roman" w:eastAsia="方正黑体_GBK" w:hAnsi="Times New Roman"/>
          <w:szCs w:val="32"/>
          <w:highlight w:val="yellow"/>
        </w:rPr>
      </w:pPr>
      <w:r>
        <w:rPr>
          <w:rFonts w:ascii="Times New Roman" w:eastAsia="方正黑体_GBK" w:hAnsi="Times New Roman"/>
          <w:szCs w:val="32"/>
        </w:rPr>
        <w:t>第五条</w:t>
      </w:r>
      <w:r>
        <w:rPr>
          <w:rFonts w:ascii="Times New Roman" w:eastAsia="方正黑体_GBK" w:hAnsi="Times New Roman"/>
          <w:szCs w:val="32"/>
        </w:rPr>
        <w:t xml:space="preserve">  </w:t>
      </w:r>
      <w:r>
        <w:rPr>
          <w:rFonts w:ascii="Times New Roman" w:eastAsia="方正黑体_GBK" w:hAnsi="Times New Roman"/>
          <w:szCs w:val="32"/>
        </w:rPr>
        <w:t>评估指标及评分。</w:t>
      </w:r>
    </w:p>
    <w:p w:rsidR="00CB0DFA" w:rsidRDefault="000964ED">
      <w:pPr>
        <w:spacing w:line="560" w:lineRule="exact"/>
        <w:ind w:firstLineChars="200" w:firstLine="640"/>
        <w:rPr>
          <w:kern w:val="0"/>
          <w:szCs w:val="36"/>
        </w:rPr>
      </w:pPr>
      <w:r>
        <w:rPr>
          <w:rFonts w:eastAsia="方正楷体_GBK"/>
          <w:szCs w:val="32"/>
        </w:rPr>
        <w:t>（一）</w:t>
      </w:r>
      <w:proofErr w:type="gramStart"/>
      <w:r>
        <w:rPr>
          <w:rFonts w:eastAsia="方正楷体_GBK"/>
          <w:szCs w:val="32"/>
        </w:rPr>
        <w:t>稳定能繁母猪</w:t>
      </w:r>
      <w:proofErr w:type="gramEnd"/>
      <w:r>
        <w:rPr>
          <w:rFonts w:eastAsia="方正楷体_GBK"/>
          <w:szCs w:val="32"/>
        </w:rPr>
        <w:t>存栏量（</w:t>
      </w:r>
      <w:r>
        <w:rPr>
          <w:rFonts w:eastAsia="方正楷体_GBK"/>
          <w:szCs w:val="32"/>
        </w:rPr>
        <w:t>60</w:t>
      </w:r>
      <w:r>
        <w:rPr>
          <w:rFonts w:eastAsia="方正楷体_GBK"/>
          <w:szCs w:val="32"/>
        </w:rPr>
        <w:t>分）。</w:t>
      </w:r>
      <w:proofErr w:type="gramStart"/>
      <w:r>
        <w:rPr>
          <w:kern w:val="0"/>
          <w:szCs w:val="36"/>
        </w:rPr>
        <w:t>确保能繁母猪</w:t>
      </w:r>
      <w:proofErr w:type="gramEnd"/>
      <w:r>
        <w:rPr>
          <w:kern w:val="0"/>
          <w:szCs w:val="36"/>
        </w:rPr>
        <w:t>存栏</w:t>
      </w:r>
      <w:r>
        <w:rPr>
          <w:kern w:val="0"/>
          <w:szCs w:val="36"/>
        </w:rPr>
        <w:t>量相对稳定，以季度</w:t>
      </w:r>
      <w:proofErr w:type="gramStart"/>
      <w:r>
        <w:rPr>
          <w:kern w:val="0"/>
          <w:szCs w:val="36"/>
        </w:rPr>
        <w:t>末能繁</w:t>
      </w:r>
      <w:proofErr w:type="gramEnd"/>
      <w:r>
        <w:rPr>
          <w:kern w:val="0"/>
          <w:szCs w:val="36"/>
        </w:rPr>
        <w:t>母猪存栏量</w:t>
      </w:r>
      <w:r>
        <w:rPr>
          <w:rFonts w:hint="eastAsia"/>
          <w:szCs w:val="32"/>
        </w:rPr>
        <w:t>（含域外协议量）</w:t>
      </w:r>
      <w:r>
        <w:rPr>
          <w:kern w:val="0"/>
          <w:szCs w:val="36"/>
        </w:rPr>
        <w:t>处于绿色区间为工作目标。每季度末，</w:t>
      </w:r>
      <w:proofErr w:type="gramStart"/>
      <w:r>
        <w:rPr>
          <w:kern w:val="0"/>
          <w:szCs w:val="36"/>
        </w:rPr>
        <w:t>能繁母猪</w:t>
      </w:r>
      <w:proofErr w:type="gramEnd"/>
      <w:r>
        <w:rPr>
          <w:kern w:val="0"/>
          <w:szCs w:val="36"/>
        </w:rPr>
        <w:t>存栏量不低于正常保有量绿色区间下临界值，得</w:t>
      </w:r>
      <w:r>
        <w:rPr>
          <w:kern w:val="0"/>
          <w:szCs w:val="36"/>
        </w:rPr>
        <w:t>15</w:t>
      </w:r>
      <w:r>
        <w:rPr>
          <w:kern w:val="0"/>
          <w:szCs w:val="36"/>
        </w:rPr>
        <w:t>分；处在低于正常保有量的黄色区间，每低</w:t>
      </w:r>
      <w:r>
        <w:rPr>
          <w:kern w:val="0"/>
          <w:szCs w:val="36"/>
        </w:rPr>
        <w:t>1</w:t>
      </w:r>
      <w:r>
        <w:rPr>
          <w:kern w:val="0"/>
          <w:szCs w:val="36"/>
        </w:rPr>
        <w:t>个百分点，得分减</w:t>
      </w:r>
      <w:r>
        <w:rPr>
          <w:kern w:val="0"/>
          <w:szCs w:val="36"/>
        </w:rPr>
        <w:t>3</w:t>
      </w:r>
      <w:r>
        <w:rPr>
          <w:kern w:val="0"/>
          <w:szCs w:val="36"/>
        </w:rPr>
        <w:t>分，其中等于黄色区间下临界值得</w:t>
      </w:r>
      <w:r>
        <w:rPr>
          <w:kern w:val="0"/>
          <w:szCs w:val="36"/>
        </w:rPr>
        <w:t>1</w:t>
      </w:r>
      <w:r>
        <w:rPr>
          <w:kern w:val="0"/>
          <w:szCs w:val="36"/>
        </w:rPr>
        <w:t>分；处在低于正常保有量的红色区间，不得分。年度得分等于</w:t>
      </w:r>
      <w:r>
        <w:rPr>
          <w:kern w:val="0"/>
          <w:szCs w:val="36"/>
        </w:rPr>
        <w:t>4</w:t>
      </w:r>
      <w:r>
        <w:rPr>
          <w:kern w:val="0"/>
          <w:szCs w:val="36"/>
        </w:rPr>
        <w:t>个季度得分之</w:t>
      </w:r>
      <w:proofErr w:type="gramStart"/>
      <w:r>
        <w:rPr>
          <w:kern w:val="0"/>
          <w:szCs w:val="36"/>
        </w:rPr>
        <w:t>和</w:t>
      </w:r>
      <w:proofErr w:type="gramEnd"/>
      <w:r>
        <w:rPr>
          <w:kern w:val="0"/>
          <w:szCs w:val="36"/>
        </w:rPr>
        <w:t>。</w:t>
      </w:r>
    </w:p>
    <w:p w:rsidR="00CB0DFA" w:rsidRDefault="000964ED">
      <w:pPr>
        <w:pStyle w:val="a4"/>
        <w:spacing w:line="560" w:lineRule="exact"/>
        <w:ind w:firstLineChars="200" w:firstLine="640"/>
        <w:rPr>
          <w:rFonts w:ascii="方正仿宋_GBK" w:hAnsi="Times New Roman"/>
          <w:kern w:val="0"/>
          <w:szCs w:val="36"/>
        </w:rPr>
      </w:pPr>
      <w:r>
        <w:rPr>
          <w:rFonts w:ascii="Times New Roman" w:eastAsia="方正楷体_GBK" w:hAnsi="Times New Roman"/>
          <w:szCs w:val="32"/>
        </w:rPr>
        <w:t>（二）稳定规模猪场（户）数量（</w:t>
      </w:r>
      <w:r>
        <w:rPr>
          <w:rFonts w:ascii="Times New Roman" w:eastAsia="方正楷体_GBK" w:hAnsi="Times New Roman"/>
          <w:szCs w:val="32"/>
        </w:rPr>
        <w:t>20</w:t>
      </w:r>
      <w:r>
        <w:rPr>
          <w:rFonts w:ascii="Times New Roman" w:eastAsia="方正楷体_GBK" w:hAnsi="Times New Roman"/>
          <w:szCs w:val="32"/>
        </w:rPr>
        <w:t>分）。</w:t>
      </w:r>
      <w:r>
        <w:rPr>
          <w:rFonts w:ascii="方正仿宋_GBK" w:hAnsi="Times New Roman" w:hint="eastAsia"/>
          <w:kern w:val="0"/>
          <w:szCs w:val="36"/>
        </w:rPr>
        <w:t>确保规模猪场（户）</w:t>
      </w:r>
      <w:r>
        <w:rPr>
          <w:rFonts w:ascii="方正仿宋_GBK" w:hAnsi="Times New Roman" w:hint="eastAsia"/>
          <w:kern w:val="0"/>
          <w:szCs w:val="36"/>
        </w:rPr>
        <w:lastRenderedPageBreak/>
        <w:t>数量总体稳定，不违法拆除规模猪场（户）。每季度末，规模猪场（户）备案数不低于保有量的，得</w:t>
      </w:r>
      <w:r>
        <w:rPr>
          <w:rFonts w:ascii="方正仿宋_GBK" w:hAnsi="Times New Roman" w:hint="eastAsia"/>
          <w:kern w:val="0"/>
          <w:szCs w:val="36"/>
        </w:rPr>
        <w:t>4</w:t>
      </w:r>
      <w:r>
        <w:rPr>
          <w:rFonts w:ascii="方正仿宋_GBK" w:hAnsi="Times New Roman" w:hint="eastAsia"/>
          <w:kern w:val="0"/>
          <w:szCs w:val="36"/>
        </w:rPr>
        <w:t>分；低于</w:t>
      </w:r>
      <w:proofErr w:type="gramStart"/>
      <w:r>
        <w:rPr>
          <w:rFonts w:ascii="方正仿宋_GBK" w:hAnsi="Times New Roman" w:hint="eastAsia"/>
          <w:kern w:val="0"/>
          <w:szCs w:val="36"/>
        </w:rPr>
        <w:t>保有量但不</w:t>
      </w:r>
      <w:proofErr w:type="gramEnd"/>
      <w:r>
        <w:rPr>
          <w:rFonts w:ascii="方正仿宋_GBK" w:hAnsi="Times New Roman" w:hint="eastAsia"/>
          <w:kern w:val="0"/>
          <w:szCs w:val="36"/>
        </w:rPr>
        <w:t>低于保有量</w:t>
      </w:r>
      <w:r>
        <w:rPr>
          <w:rFonts w:ascii="方正仿宋_GBK" w:hAnsi="Times New Roman" w:hint="eastAsia"/>
          <w:kern w:val="0"/>
          <w:szCs w:val="36"/>
        </w:rPr>
        <w:t>90%</w:t>
      </w:r>
      <w:r>
        <w:rPr>
          <w:rFonts w:ascii="方正仿宋_GBK" w:hAnsi="Times New Roman" w:hint="eastAsia"/>
          <w:kern w:val="0"/>
          <w:szCs w:val="36"/>
        </w:rPr>
        <w:t>的，得</w:t>
      </w:r>
      <w:r>
        <w:rPr>
          <w:rFonts w:ascii="方正仿宋_GBK" w:hAnsi="Times New Roman" w:hint="eastAsia"/>
          <w:kern w:val="0"/>
          <w:szCs w:val="36"/>
        </w:rPr>
        <w:t>1.5</w:t>
      </w:r>
      <w:r>
        <w:rPr>
          <w:rFonts w:ascii="方正仿宋_GBK" w:hAnsi="Times New Roman" w:hint="eastAsia"/>
          <w:kern w:val="0"/>
          <w:szCs w:val="36"/>
        </w:rPr>
        <w:t>分；低于保有量</w:t>
      </w:r>
      <w:r>
        <w:rPr>
          <w:rFonts w:ascii="方正仿宋_GBK" w:hAnsi="Times New Roman" w:hint="eastAsia"/>
          <w:kern w:val="0"/>
          <w:szCs w:val="36"/>
        </w:rPr>
        <w:t>90%</w:t>
      </w:r>
      <w:r>
        <w:rPr>
          <w:rFonts w:ascii="方正仿宋_GBK" w:hAnsi="Times New Roman" w:hint="eastAsia"/>
          <w:kern w:val="0"/>
          <w:szCs w:val="36"/>
        </w:rPr>
        <w:t>的，不得分。年度得分等于</w:t>
      </w:r>
      <w:r>
        <w:rPr>
          <w:rFonts w:ascii="方正仿宋_GBK" w:hAnsi="Times New Roman" w:hint="eastAsia"/>
          <w:kern w:val="0"/>
          <w:szCs w:val="36"/>
        </w:rPr>
        <w:t>4</w:t>
      </w:r>
      <w:r>
        <w:rPr>
          <w:rFonts w:ascii="方正仿宋_GBK" w:hAnsi="Times New Roman" w:hint="eastAsia"/>
          <w:kern w:val="0"/>
          <w:szCs w:val="36"/>
        </w:rPr>
        <w:t>个季度得分之</w:t>
      </w:r>
      <w:proofErr w:type="gramStart"/>
      <w:r>
        <w:rPr>
          <w:rFonts w:ascii="方正仿宋_GBK" w:hAnsi="Times New Roman" w:hint="eastAsia"/>
          <w:kern w:val="0"/>
          <w:szCs w:val="36"/>
        </w:rPr>
        <w:t>和</w:t>
      </w:r>
      <w:proofErr w:type="gramEnd"/>
      <w:r>
        <w:rPr>
          <w:rFonts w:ascii="方正仿宋_GBK" w:hAnsi="Times New Roman" w:hint="eastAsia"/>
          <w:kern w:val="0"/>
          <w:szCs w:val="36"/>
        </w:rPr>
        <w:t>。</w:t>
      </w:r>
    </w:p>
    <w:p w:rsidR="00CB0DFA" w:rsidRDefault="000964ED">
      <w:pPr>
        <w:pStyle w:val="a4"/>
        <w:spacing w:line="560" w:lineRule="exact"/>
        <w:ind w:firstLineChars="200" w:firstLine="640"/>
        <w:rPr>
          <w:rFonts w:ascii="方正仿宋_GBK" w:hAnsi="Times New Roman"/>
          <w:kern w:val="0"/>
          <w:szCs w:val="36"/>
        </w:rPr>
      </w:pPr>
      <w:r>
        <w:rPr>
          <w:rFonts w:ascii="方正仿宋_GBK" w:hAnsi="Times New Roman" w:hint="eastAsia"/>
          <w:kern w:val="0"/>
          <w:szCs w:val="36"/>
        </w:rPr>
        <w:t>建立分级生猪产能调控基地并挂牌的（首次挂牌在</w:t>
      </w:r>
      <w:r>
        <w:rPr>
          <w:rFonts w:ascii="方正仿宋_GBK" w:hAnsi="Times New Roman" w:hint="eastAsia"/>
          <w:kern w:val="0"/>
          <w:szCs w:val="36"/>
        </w:rPr>
        <w:t>2022</w:t>
      </w:r>
      <w:r>
        <w:rPr>
          <w:rFonts w:ascii="方正仿宋_GBK" w:hAnsi="Times New Roman" w:hint="eastAsia"/>
          <w:kern w:val="0"/>
          <w:szCs w:val="36"/>
        </w:rPr>
        <w:t>年</w:t>
      </w:r>
      <w:r>
        <w:rPr>
          <w:rFonts w:ascii="方正仿宋_GBK" w:hAnsi="Times New Roman" w:hint="eastAsia"/>
          <w:kern w:val="0"/>
          <w:szCs w:val="36"/>
        </w:rPr>
        <w:t>5</w:t>
      </w:r>
      <w:r>
        <w:rPr>
          <w:rFonts w:ascii="方正仿宋_GBK" w:hAnsi="Times New Roman" w:hint="eastAsia"/>
          <w:kern w:val="0"/>
          <w:szCs w:val="36"/>
        </w:rPr>
        <w:t>月之前完成，此后每年</w:t>
      </w:r>
      <w:r>
        <w:rPr>
          <w:rFonts w:ascii="方正仿宋_GBK" w:hAnsi="Times New Roman" w:hint="eastAsia"/>
          <w:kern w:val="0"/>
          <w:szCs w:val="36"/>
        </w:rPr>
        <w:t>2</w:t>
      </w:r>
      <w:r>
        <w:rPr>
          <w:rFonts w:ascii="方正仿宋_GBK" w:hAnsi="Times New Roman" w:hint="eastAsia"/>
          <w:kern w:val="0"/>
          <w:szCs w:val="36"/>
        </w:rPr>
        <w:t>月底前完成上一年度新增基地挂牌和退出基地摘牌），得</w:t>
      </w:r>
      <w:r>
        <w:rPr>
          <w:rFonts w:ascii="方正仿宋_GBK" w:hAnsi="Times New Roman" w:hint="eastAsia"/>
          <w:kern w:val="0"/>
          <w:szCs w:val="36"/>
        </w:rPr>
        <w:t>4</w:t>
      </w:r>
      <w:r>
        <w:rPr>
          <w:rFonts w:ascii="方正仿宋_GBK" w:hAnsi="Times New Roman" w:hint="eastAsia"/>
          <w:kern w:val="0"/>
          <w:szCs w:val="36"/>
        </w:rPr>
        <w:t>分。</w:t>
      </w:r>
    </w:p>
    <w:p w:rsidR="00CB0DFA" w:rsidRDefault="000964ED">
      <w:pPr>
        <w:pStyle w:val="a4"/>
        <w:spacing w:line="560" w:lineRule="exact"/>
        <w:ind w:firstLineChars="200" w:firstLine="640"/>
        <w:rPr>
          <w:rFonts w:ascii="Times New Roman" w:hAnsi="Times New Roman"/>
          <w:kern w:val="0"/>
          <w:szCs w:val="36"/>
        </w:rPr>
      </w:pPr>
      <w:r>
        <w:rPr>
          <w:rFonts w:ascii="Times New Roman" w:eastAsia="方正楷体_GBK" w:hAnsi="Times New Roman"/>
          <w:szCs w:val="32"/>
        </w:rPr>
        <w:t>（三）建立生猪产能分级调控机制（</w:t>
      </w:r>
      <w:r>
        <w:rPr>
          <w:rFonts w:ascii="Times New Roman" w:eastAsia="方正楷体_GBK" w:hAnsi="Times New Roman"/>
          <w:szCs w:val="32"/>
        </w:rPr>
        <w:t>10</w:t>
      </w:r>
      <w:r>
        <w:rPr>
          <w:rFonts w:ascii="Times New Roman" w:eastAsia="方正楷体_GBK" w:hAnsi="Times New Roman"/>
          <w:szCs w:val="32"/>
        </w:rPr>
        <w:t>分）。</w:t>
      </w:r>
      <w:proofErr w:type="gramStart"/>
      <w:r>
        <w:rPr>
          <w:rFonts w:ascii="方正仿宋_GBK" w:hAnsi="Times New Roman" w:hint="eastAsia"/>
          <w:kern w:val="0"/>
          <w:szCs w:val="36"/>
        </w:rPr>
        <w:t>将能繁母猪</w:t>
      </w:r>
      <w:proofErr w:type="gramEnd"/>
      <w:r>
        <w:rPr>
          <w:rFonts w:ascii="方正仿宋_GBK" w:hAnsi="Times New Roman" w:hint="eastAsia"/>
          <w:kern w:val="0"/>
          <w:szCs w:val="36"/>
        </w:rPr>
        <w:t>存栏量和规模猪场（户）保有量等目标任务细化分解的，得</w:t>
      </w:r>
      <w:r>
        <w:rPr>
          <w:rFonts w:ascii="方正仿宋_GBK" w:hAnsi="Times New Roman" w:hint="eastAsia"/>
          <w:kern w:val="0"/>
          <w:szCs w:val="36"/>
        </w:rPr>
        <w:t>5</w:t>
      </w:r>
      <w:r>
        <w:rPr>
          <w:rFonts w:ascii="方正仿宋_GBK" w:hAnsi="Times New Roman" w:hint="eastAsia"/>
          <w:kern w:val="0"/>
          <w:szCs w:val="36"/>
        </w:rPr>
        <w:t>分。重视生猪生产监测工作，加强经费保障的，得</w:t>
      </w:r>
      <w:r>
        <w:rPr>
          <w:rFonts w:ascii="方正仿宋_GBK" w:hAnsi="Times New Roman" w:hint="eastAsia"/>
          <w:kern w:val="0"/>
          <w:szCs w:val="36"/>
        </w:rPr>
        <w:t>3</w:t>
      </w:r>
      <w:r>
        <w:rPr>
          <w:rFonts w:ascii="方正仿宋_GBK" w:hAnsi="Times New Roman" w:hint="eastAsia"/>
          <w:kern w:val="0"/>
          <w:szCs w:val="36"/>
        </w:rPr>
        <w:t>分；定</w:t>
      </w:r>
      <w:r>
        <w:rPr>
          <w:rFonts w:ascii="方正仿宋_GBK" w:hAnsi="Times New Roman" w:hint="eastAsia"/>
          <w:kern w:val="0"/>
          <w:szCs w:val="36"/>
        </w:rPr>
        <w:t>期开展数据质量核查，没有出现明显数据质量问题的，得</w:t>
      </w:r>
      <w:r>
        <w:rPr>
          <w:rFonts w:ascii="方正仿宋_GBK" w:hAnsi="Times New Roman" w:hint="eastAsia"/>
          <w:kern w:val="0"/>
          <w:szCs w:val="36"/>
        </w:rPr>
        <w:t>2</w:t>
      </w:r>
      <w:r>
        <w:rPr>
          <w:rFonts w:ascii="方正仿宋_GBK" w:hAnsi="Times New Roman" w:hint="eastAsia"/>
          <w:kern w:val="0"/>
          <w:szCs w:val="36"/>
        </w:rPr>
        <w:t>分。</w:t>
      </w:r>
    </w:p>
    <w:p w:rsidR="00CB0DFA" w:rsidRDefault="000964ED">
      <w:pPr>
        <w:pStyle w:val="a4"/>
        <w:spacing w:line="560" w:lineRule="exact"/>
        <w:ind w:firstLineChars="200" w:firstLine="640"/>
        <w:rPr>
          <w:rFonts w:ascii="方正仿宋_GBK" w:hAnsi="Times New Roman"/>
          <w:kern w:val="0"/>
          <w:szCs w:val="36"/>
        </w:rPr>
      </w:pPr>
      <w:r>
        <w:rPr>
          <w:rFonts w:ascii="Times New Roman" w:eastAsia="方正楷体_GBK" w:hAnsi="Times New Roman"/>
          <w:szCs w:val="32"/>
        </w:rPr>
        <w:t>（四）落实生猪产能调控政策（</w:t>
      </w:r>
      <w:r>
        <w:rPr>
          <w:rFonts w:ascii="Times New Roman" w:eastAsia="方正楷体_GBK" w:hAnsi="Times New Roman"/>
          <w:szCs w:val="32"/>
        </w:rPr>
        <w:t>10</w:t>
      </w:r>
      <w:r>
        <w:rPr>
          <w:rFonts w:ascii="Times New Roman" w:eastAsia="方正楷体_GBK" w:hAnsi="Times New Roman"/>
          <w:szCs w:val="32"/>
        </w:rPr>
        <w:t>分）。</w:t>
      </w:r>
      <w:r>
        <w:rPr>
          <w:rFonts w:ascii="方正仿宋_GBK" w:hAnsi="Times New Roman" w:hint="eastAsia"/>
          <w:kern w:val="0"/>
          <w:szCs w:val="36"/>
        </w:rPr>
        <w:t>当各市（县、区）</w:t>
      </w:r>
      <w:proofErr w:type="gramStart"/>
      <w:r>
        <w:rPr>
          <w:rFonts w:ascii="方正仿宋_GBK" w:hAnsi="Times New Roman" w:hint="eastAsia"/>
          <w:kern w:val="0"/>
          <w:szCs w:val="36"/>
        </w:rPr>
        <w:t>能繁母猪</w:t>
      </w:r>
      <w:proofErr w:type="gramEnd"/>
      <w:r>
        <w:rPr>
          <w:rFonts w:ascii="方正仿宋_GBK" w:hAnsi="Times New Roman" w:hint="eastAsia"/>
          <w:kern w:val="0"/>
          <w:szCs w:val="36"/>
        </w:rPr>
        <w:t>季度存栏量大幅减少或生猪养殖连续严重亏损</w:t>
      </w:r>
      <w:r>
        <w:rPr>
          <w:rFonts w:ascii="方正仿宋_GBK" w:hAnsi="Times New Roman" w:hint="eastAsia"/>
          <w:kern w:val="0"/>
          <w:szCs w:val="36"/>
        </w:rPr>
        <w:t>3</w:t>
      </w:r>
      <w:r>
        <w:rPr>
          <w:rFonts w:ascii="方正仿宋_GBK" w:hAnsi="Times New Roman" w:hint="eastAsia"/>
          <w:kern w:val="0"/>
          <w:szCs w:val="36"/>
        </w:rPr>
        <w:t>个月（含）以上时，按规定统筹相关资金对规模猪场（户）和种猪场（含地方保种场）给予一次性临时救助补贴的，加</w:t>
      </w:r>
      <w:r>
        <w:rPr>
          <w:rFonts w:ascii="方正仿宋_GBK" w:hAnsi="Times New Roman" w:hint="eastAsia"/>
          <w:kern w:val="0"/>
          <w:szCs w:val="36"/>
        </w:rPr>
        <w:t>2</w:t>
      </w:r>
      <w:r>
        <w:rPr>
          <w:rFonts w:ascii="方正仿宋_GBK" w:hAnsi="Times New Roman" w:hint="eastAsia"/>
          <w:kern w:val="0"/>
          <w:szCs w:val="36"/>
        </w:rPr>
        <w:t>分。协调地方法人金融机构，扩大和增加对符合条件的生猪养殖场（户）信贷投放的，加</w:t>
      </w:r>
      <w:r>
        <w:rPr>
          <w:rFonts w:ascii="方正仿宋_GBK" w:hAnsi="Times New Roman" w:hint="eastAsia"/>
          <w:kern w:val="0"/>
          <w:szCs w:val="36"/>
        </w:rPr>
        <w:t>2</w:t>
      </w:r>
      <w:r>
        <w:rPr>
          <w:rFonts w:ascii="方正仿宋_GBK" w:hAnsi="Times New Roman" w:hint="eastAsia"/>
          <w:kern w:val="0"/>
          <w:szCs w:val="36"/>
        </w:rPr>
        <w:t>分；按规定统筹资金给予贷款贴息补助的，加</w:t>
      </w:r>
      <w:r>
        <w:rPr>
          <w:rFonts w:ascii="方正仿宋_GBK" w:hAnsi="Times New Roman" w:hint="eastAsia"/>
          <w:kern w:val="0"/>
          <w:szCs w:val="36"/>
        </w:rPr>
        <w:t>2</w:t>
      </w:r>
      <w:r>
        <w:rPr>
          <w:rFonts w:ascii="方正仿宋_GBK" w:hAnsi="Times New Roman" w:hint="eastAsia"/>
          <w:kern w:val="0"/>
          <w:szCs w:val="36"/>
        </w:rPr>
        <w:t>分。出现种猪生产供应、新生仔猪数量或生猪存栏量异常减少等情况时，及时研究并采取针对性政策措施的，以及结合实际出台其他政策措</w:t>
      </w:r>
      <w:r>
        <w:rPr>
          <w:rFonts w:ascii="方正仿宋_GBK" w:hAnsi="Times New Roman" w:hint="eastAsia"/>
          <w:kern w:val="0"/>
          <w:szCs w:val="36"/>
        </w:rPr>
        <w:t>施调控产能、促进产业提档升级的，每项政策加</w:t>
      </w:r>
      <w:r>
        <w:rPr>
          <w:rFonts w:ascii="方正仿宋_GBK" w:hAnsi="Times New Roman" w:hint="eastAsia"/>
          <w:kern w:val="0"/>
          <w:szCs w:val="36"/>
        </w:rPr>
        <w:t>2</w:t>
      </w:r>
      <w:r>
        <w:rPr>
          <w:rFonts w:ascii="方正仿宋_GBK" w:hAnsi="Times New Roman" w:hint="eastAsia"/>
          <w:kern w:val="0"/>
          <w:szCs w:val="36"/>
        </w:rPr>
        <w:t>分，最多加</w:t>
      </w:r>
      <w:r>
        <w:rPr>
          <w:rFonts w:ascii="方正仿宋_GBK" w:hAnsi="Times New Roman" w:hint="eastAsia"/>
          <w:kern w:val="0"/>
          <w:szCs w:val="36"/>
        </w:rPr>
        <w:t>4</w:t>
      </w:r>
      <w:r>
        <w:rPr>
          <w:rFonts w:ascii="方正仿宋_GBK" w:hAnsi="Times New Roman" w:hint="eastAsia"/>
          <w:kern w:val="0"/>
          <w:szCs w:val="36"/>
        </w:rPr>
        <w:t>分。</w:t>
      </w:r>
    </w:p>
    <w:p w:rsidR="00CB0DFA" w:rsidRDefault="000964ED">
      <w:pPr>
        <w:pStyle w:val="a4"/>
        <w:spacing w:line="560" w:lineRule="exact"/>
        <w:ind w:firstLineChars="200" w:firstLine="640"/>
        <w:rPr>
          <w:rFonts w:ascii="Times New Roman" w:hAnsi="Times New Roman"/>
          <w:kern w:val="0"/>
          <w:szCs w:val="36"/>
        </w:rPr>
      </w:pPr>
      <w:r>
        <w:rPr>
          <w:rFonts w:ascii="Times New Roman" w:eastAsia="方正黑体_GBK" w:hAnsi="Times New Roman"/>
          <w:szCs w:val="32"/>
        </w:rPr>
        <w:t>第六条</w:t>
      </w:r>
      <w:r>
        <w:rPr>
          <w:rFonts w:ascii="Times New Roman" w:eastAsia="方正黑体_GBK" w:hAnsi="Times New Roman"/>
          <w:szCs w:val="32"/>
        </w:rPr>
        <w:t xml:space="preserve">  </w:t>
      </w:r>
      <w:r>
        <w:rPr>
          <w:rFonts w:ascii="Times New Roman" w:eastAsia="方正黑体_GBK" w:hAnsi="Times New Roman"/>
          <w:szCs w:val="32"/>
        </w:rPr>
        <w:t>评估等次。</w:t>
      </w:r>
      <w:r>
        <w:rPr>
          <w:rFonts w:ascii="Times New Roman" w:hAnsi="Times New Roman" w:hint="eastAsia"/>
          <w:kern w:val="0"/>
          <w:szCs w:val="36"/>
        </w:rPr>
        <w:t>根据评分</w:t>
      </w:r>
      <w:r>
        <w:rPr>
          <w:rFonts w:ascii="Times New Roman" w:hAnsi="Times New Roman"/>
          <w:kern w:val="0"/>
          <w:szCs w:val="36"/>
        </w:rPr>
        <w:t>结果分为优秀、合格、不合格</w:t>
      </w:r>
      <w:r>
        <w:rPr>
          <w:rFonts w:ascii="Times New Roman" w:hAnsi="Times New Roman"/>
          <w:kern w:val="0"/>
          <w:szCs w:val="36"/>
        </w:rPr>
        <w:lastRenderedPageBreak/>
        <w:t>三个等级。</w:t>
      </w:r>
    </w:p>
    <w:p w:rsidR="00CB0DFA" w:rsidRDefault="000964ED">
      <w:pPr>
        <w:pStyle w:val="a4"/>
        <w:spacing w:line="560" w:lineRule="exact"/>
        <w:ind w:firstLineChars="200" w:firstLine="640"/>
        <w:rPr>
          <w:rFonts w:ascii="方正仿宋_GBK" w:hAnsi="Times New Roman"/>
          <w:kern w:val="0"/>
          <w:szCs w:val="36"/>
        </w:rPr>
      </w:pPr>
      <w:r>
        <w:rPr>
          <w:rFonts w:ascii="Times New Roman" w:eastAsia="方正黑体_GBK" w:hAnsi="Times New Roman"/>
          <w:szCs w:val="32"/>
        </w:rPr>
        <w:t>第七条</w:t>
      </w:r>
      <w:r>
        <w:rPr>
          <w:rFonts w:ascii="Times New Roman" w:eastAsia="方正黑体_GBK" w:hAnsi="Times New Roman"/>
          <w:szCs w:val="32"/>
        </w:rPr>
        <w:t xml:space="preserve">  </w:t>
      </w:r>
      <w:r>
        <w:rPr>
          <w:rFonts w:ascii="Times New Roman" w:eastAsia="方正黑体_GBK" w:hAnsi="Times New Roman"/>
          <w:szCs w:val="32"/>
        </w:rPr>
        <w:t>评估形式。</w:t>
      </w:r>
      <w:r>
        <w:rPr>
          <w:rFonts w:ascii="Times New Roman" w:eastAsia="方正楷体_GBK" w:hAnsi="Times New Roman" w:hint="eastAsia"/>
          <w:kern w:val="0"/>
          <w:szCs w:val="36"/>
        </w:rPr>
        <w:t>县</w:t>
      </w:r>
      <w:r>
        <w:rPr>
          <w:rFonts w:ascii="Times New Roman" w:eastAsia="方正楷体_GBK" w:hAnsi="Times New Roman"/>
          <w:kern w:val="0"/>
          <w:szCs w:val="36"/>
        </w:rPr>
        <w:t>级自评。</w:t>
      </w:r>
      <w:r>
        <w:rPr>
          <w:rFonts w:ascii="方正仿宋_GBK" w:hAnsi="Times New Roman" w:hint="eastAsia"/>
          <w:kern w:val="0"/>
          <w:szCs w:val="36"/>
        </w:rPr>
        <w:t>县级农</w:t>
      </w:r>
      <w:r>
        <w:rPr>
          <w:rFonts w:ascii="方正仿宋_GBK" w:hAnsi="Times New Roman" w:hint="eastAsia"/>
          <w:szCs w:val="32"/>
        </w:rPr>
        <w:t>业农村部门</w:t>
      </w:r>
      <w:r>
        <w:rPr>
          <w:rFonts w:ascii="方正仿宋_GBK" w:hAnsi="Times New Roman" w:hint="eastAsia"/>
          <w:kern w:val="0"/>
          <w:szCs w:val="36"/>
        </w:rPr>
        <w:t>对本辖区生猪产能调控工作落实情况进行全面总结和自评，按要求形成自查报告并</w:t>
      </w:r>
      <w:proofErr w:type="gramStart"/>
      <w:r>
        <w:rPr>
          <w:rFonts w:ascii="方正仿宋_GBK" w:hAnsi="Times New Roman" w:hint="eastAsia"/>
          <w:kern w:val="0"/>
          <w:szCs w:val="36"/>
        </w:rPr>
        <w:t>附当地</w:t>
      </w:r>
      <w:proofErr w:type="gramEnd"/>
      <w:r>
        <w:rPr>
          <w:rFonts w:ascii="方正仿宋_GBK" w:hAnsi="Times New Roman" w:hint="eastAsia"/>
          <w:kern w:val="0"/>
          <w:szCs w:val="36"/>
        </w:rPr>
        <w:t>政府或有关部门文件等相关证明材料，于每个评估期次年</w:t>
      </w:r>
      <w:r>
        <w:rPr>
          <w:rFonts w:ascii="方正仿宋_GBK" w:hAnsi="Times New Roman" w:hint="eastAsia"/>
          <w:kern w:val="0"/>
          <w:szCs w:val="36"/>
        </w:rPr>
        <w:t>2</w:t>
      </w:r>
      <w:r>
        <w:rPr>
          <w:rFonts w:ascii="方正仿宋_GBK" w:hAnsi="Times New Roman" w:hint="eastAsia"/>
          <w:kern w:val="0"/>
          <w:szCs w:val="36"/>
        </w:rPr>
        <w:t>月底前，经本部门主要负责同志审核并盖章后报送市农业农村局。市级评估。市农业农村局组织年度评估，并视工作需要开展现场核查。存在弄虚作假行为的，相关市（县、区）该评估期一律不得评为优秀等次。市农业农村局将评估结果</w:t>
      </w:r>
      <w:r>
        <w:rPr>
          <w:rFonts w:ascii="方正仿宋_GBK" w:hAnsi="Times New Roman" w:hint="eastAsia"/>
          <w:kern w:val="0"/>
          <w:szCs w:val="36"/>
        </w:rPr>
        <w:t>以适当形式进行通报。</w:t>
      </w:r>
    </w:p>
    <w:p w:rsidR="00CB0DFA" w:rsidRDefault="000964ED">
      <w:pPr>
        <w:pStyle w:val="a4"/>
        <w:spacing w:line="560" w:lineRule="exact"/>
        <w:ind w:firstLineChars="200" w:firstLine="640"/>
        <w:rPr>
          <w:rFonts w:ascii="Times New Roman" w:hAnsi="Times New Roman"/>
          <w:kern w:val="0"/>
          <w:szCs w:val="36"/>
        </w:rPr>
      </w:pPr>
      <w:r>
        <w:rPr>
          <w:rFonts w:ascii="Times New Roman" w:eastAsia="方正黑体_GBK" w:hAnsi="Times New Roman"/>
          <w:szCs w:val="32"/>
        </w:rPr>
        <w:t>第八条</w:t>
      </w:r>
      <w:r>
        <w:rPr>
          <w:rFonts w:ascii="Times New Roman" w:eastAsia="方正黑体_GBK" w:hAnsi="Times New Roman"/>
          <w:szCs w:val="32"/>
        </w:rPr>
        <w:t xml:space="preserve">  </w:t>
      </w:r>
      <w:r>
        <w:rPr>
          <w:rFonts w:ascii="Times New Roman" w:eastAsia="方正黑体_GBK" w:hAnsi="Times New Roman"/>
          <w:szCs w:val="32"/>
        </w:rPr>
        <w:t>附则。</w:t>
      </w:r>
      <w:r>
        <w:rPr>
          <w:rFonts w:ascii="Times New Roman" w:hAnsi="Times New Roman"/>
          <w:kern w:val="0"/>
          <w:szCs w:val="36"/>
        </w:rPr>
        <w:t>本实施细则由</w:t>
      </w:r>
      <w:r>
        <w:rPr>
          <w:rFonts w:ascii="Times New Roman" w:hAnsi="Times New Roman" w:hint="eastAsia"/>
          <w:kern w:val="0"/>
          <w:szCs w:val="36"/>
        </w:rPr>
        <w:t>市农业农村局</w:t>
      </w:r>
      <w:r>
        <w:rPr>
          <w:rFonts w:ascii="Times New Roman" w:hAnsi="Times New Roman"/>
          <w:kern w:val="0"/>
          <w:szCs w:val="36"/>
        </w:rPr>
        <w:t>负责解释，自发布之日起施行。</w:t>
      </w:r>
      <w:r>
        <w:rPr>
          <w:rFonts w:ascii="Times New Roman" w:hAnsi="Times New Roman" w:hint="eastAsia"/>
          <w:kern w:val="0"/>
          <w:szCs w:val="36"/>
        </w:rPr>
        <w:t>相关</w:t>
      </w:r>
      <w:r>
        <w:rPr>
          <w:rFonts w:hint="eastAsia"/>
          <w:bCs/>
          <w:szCs w:val="32"/>
        </w:rPr>
        <w:t>市（县、区）可结合实际制定相应层级生猪产能调控工作评估实施细则。</w:t>
      </w:r>
    </w:p>
    <w:p w:rsidR="00CB0DFA" w:rsidRDefault="00CB0DFA">
      <w:pPr>
        <w:pStyle w:val="a0"/>
        <w:spacing w:line="560" w:lineRule="exact"/>
        <w:rPr>
          <w:rFonts w:ascii="Times New Roman" w:eastAsia="方正仿宋_GBK" w:hAnsi="Times New Roman" w:cs="Times New Roman"/>
          <w:b w:val="0"/>
          <w:bCs w:val="0"/>
          <w:kern w:val="0"/>
          <w:szCs w:val="36"/>
        </w:rPr>
      </w:pPr>
    </w:p>
    <w:p w:rsidR="00CB0DFA" w:rsidRDefault="00CB0DFA">
      <w:pPr>
        <w:pStyle w:val="10"/>
      </w:pPr>
    </w:p>
    <w:p w:rsidR="00CB0DFA" w:rsidRDefault="00CB0DFA">
      <w:pPr>
        <w:spacing w:line="560" w:lineRule="exact"/>
      </w:pPr>
    </w:p>
    <w:p w:rsidR="00CB0DFA" w:rsidRDefault="00CB0DFA">
      <w:pPr>
        <w:pStyle w:val="a0"/>
        <w:spacing w:line="560" w:lineRule="exact"/>
      </w:pPr>
    </w:p>
    <w:p w:rsidR="00CB0DFA" w:rsidRDefault="00CB0DFA">
      <w:pPr>
        <w:pStyle w:val="10"/>
      </w:pPr>
    </w:p>
    <w:p w:rsidR="00CB0DFA" w:rsidRDefault="00CB0DFA">
      <w:pPr>
        <w:spacing w:line="560" w:lineRule="exact"/>
      </w:pPr>
    </w:p>
    <w:p w:rsidR="00CB0DFA" w:rsidRDefault="00CB0DFA">
      <w:pPr>
        <w:pStyle w:val="a0"/>
        <w:spacing w:line="560" w:lineRule="exact"/>
      </w:pPr>
    </w:p>
    <w:p w:rsidR="00CB0DFA" w:rsidRDefault="00CB0DFA">
      <w:pPr>
        <w:pStyle w:val="10"/>
      </w:pPr>
    </w:p>
    <w:p w:rsidR="00CB0DFA" w:rsidRDefault="00CB0DFA">
      <w:pPr>
        <w:spacing w:afterLines="50" w:after="287" w:line="560" w:lineRule="exact"/>
      </w:pPr>
    </w:p>
    <w:tbl>
      <w:tblPr>
        <w:tblpPr w:leftFromText="180" w:rightFromText="180" w:vertAnchor="text" w:horzAnchor="margin" w:tblpY="23"/>
        <w:tblW w:w="8749" w:type="dxa"/>
        <w:tblBorders>
          <w:top w:val="single" w:sz="4" w:space="0" w:color="auto"/>
          <w:bottom w:val="single" w:sz="4" w:space="0" w:color="auto"/>
          <w:insideH w:val="single" w:sz="4" w:space="0" w:color="auto"/>
        </w:tblBorders>
        <w:tblCellMar>
          <w:left w:w="28" w:type="dxa"/>
          <w:right w:w="28" w:type="dxa"/>
        </w:tblCellMar>
        <w:tblLook w:val="04A0" w:firstRow="1" w:lastRow="0" w:firstColumn="1" w:lastColumn="0" w:noHBand="0" w:noVBand="1"/>
      </w:tblPr>
      <w:tblGrid>
        <w:gridCol w:w="5554"/>
        <w:gridCol w:w="3195"/>
      </w:tblGrid>
      <w:tr w:rsidR="00CB0DFA">
        <w:trPr>
          <w:cantSplit/>
          <w:trHeight w:val="454"/>
        </w:trPr>
        <w:tc>
          <w:tcPr>
            <w:tcW w:w="5554" w:type="dxa"/>
            <w:vAlign w:val="center"/>
          </w:tcPr>
          <w:p w:rsidR="00CB0DFA" w:rsidRDefault="000964ED">
            <w:pPr>
              <w:spacing w:line="240" w:lineRule="atLeast"/>
              <w:ind w:leftChars="100" w:left="320"/>
              <w:rPr>
                <w:color w:val="000000"/>
                <w:sz w:val="28"/>
                <w:szCs w:val="28"/>
              </w:rPr>
            </w:pPr>
            <w:r>
              <w:rPr>
                <w:rFonts w:cs="方正仿宋_GBK" w:hint="eastAsia"/>
                <w:color w:val="000000"/>
                <w:sz w:val="28"/>
                <w:szCs w:val="28"/>
              </w:rPr>
              <w:t>无锡市农业农村局办公室</w:t>
            </w:r>
          </w:p>
        </w:tc>
        <w:tc>
          <w:tcPr>
            <w:tcW w:w="3195" w:type="dxa"/>
            <w:vAlign w:val="center"/>
          </w:tcPr>
          <w:p w:rsidR="00CB0DFA" w:rsidRDefault="000964ED">
            <w:pPr>
              <w:wordWrap w:val="0"/>
              <w:spacing w:line="0" w:lineRule="atLeast"/>
              <w:ind w:rightChars="100" w:right="320"/>
              <w:jc w:val="right"/>
              <w:rPr>
                <w:color w:val="000000"/>
                <w:sz w:val="28"/>
                <w:szCs w:val="28"/>
              </w:rPr>
            </w:pPr>
            <w:r>
              <w:rPr>
                <w:color w:val="000000"/>
                <w:sz w:val="28"/>
                <w:szCs w:val="28"/>
              </w:rPr>
              <w:t>20</w:t>
            </w:r>
            <w:r>
              <w:rPr>
                <w:rFonts w:hint="eastAsia"/>
                <w:color w:val="000000"/>
                <w:sz w:val="28"/>
                <w:szCs w:val="28"/>
              </w:rPr>
              <w:t>22</w:t>
            </w:r>
            <w:r>
              <w:rPr>
                <w:rFonts w:cs="方正仿宋_GBK" w:hint="eastAsia"/>
                <w:color w:val="000000"/>
                <w:sz w:val="28"/>
                <w:szCs w:val="28"/>
              </w:rPr>
              <w:t>年</w:t>
            </w:r>
            <w:r>
              <w:rPr>
                <w:rFonts w:hint="eastAsia"/>
                <w:color w:val="000000"/>
                <w:sz w:val="28"/>
                <w:szCs w:val="28"/>
              </w:rPr>
              <w:t>6</w:t>
            </w:r>
            <w:r>
              <w:rPr>
                <w:rFonts w:cs="方正仿宋_GBK" w:hint="eastAsia"/>
                <w:color w:val="000000"/>
                <w:sz w:val="28"/>
                <w:szCs w:val="28"/>
              </w:rPr>
              <w:t>月</w:t>
            </w:r>
            <w:r>
              <w:rPr>
                <w:rFonts w:cs="方正仿宋_GBK"/>
                <w:color w:val="000000"/>
                <w:sz w:val="28"/>
                <w:szCs w:val="28"/>
                <w:lang w:val="en"/>
              </w:rPr>
              <w:t>29</w:t>
            </w:r>
            <w:r>
              <w:rPr>
                <w:rFonts w:cs="方正仿宋_GBK" w:hint="eastAsia"/>
                <w:color w:val="000000"/>
                <w:sz w:val="28"/>
                <w:szCs w:val="28"/>
              </w:rPr>
              <w:t>日印发</w:t>
            </w:r>
          </w:p>
        </w:tc>
      </w:tr>
    </w:tbl>
    <w:p w:rsidR="00CB0DFA" w:rsidRDefault="00CB0DFA">
      <w:pPr>
        <w:pStyle w:val="a0"/>
        <w:spacing w:line="20" w:lineRule="exact"/>
      </w:pPr>
    </w:p>
    <w:sectPr w:rsidR="00CB0DFA">
      <w:footerReference w:type="even" r:id="rId9"/>
      <w:footerReference w:type="default" r:id="rId10"/>
      <w:pgSz w:w="11906" w:h="16838"/>
      <w:pgMar w:top="2098" w:right="1474" w:bottom="1985" w:left="1588" w:header="851" w:footer="1531" w:gutter="0"/>
      <w:pgNumType w:start="1"/>
      <w:cols w:space="720"/>
      <w:docGrid w:type="lines" w:linePitch="574"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4ED" w:rsidRDefault="000964ED">
      <w:r>
        <w:separator/>
      </w:r>
    </w:p>
  </w:endnote>
  <w:endnote w:type="continuationSeparator" w:id="0">
    <w:p w:rsidR="000964ED" w:rsidRDefault="00096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方正黑体_GBK">
    <w:altName w:val="Arial Unicode MS"/>
    <w:charset w:val="86"/>
    <w:family w:val="script"/>
    <w:pitch w:val="default"/>
    <w:sig w:usb0="00000000" w:usb1="080E0000" w:usb2="00000000" w:usb3="00000000" w:csb0="00040000" w:csb1="00000000"/>
  </w:font>
  <w:font w:name="方正隶书_GBK">
    <w:altName w:val="Arial Unicode MS"/>
    <w:charset w:val="86"/>
    <w:family w:val="auto"/>
    <w:pitch w:val="default"/>
    <w:sig w:usb0="00000000" w:usb1="0800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FA" w:rsidRDefault="000964ED">
    <w:pPr>
      <w:pStyle w:val="a7"/>
      <w:ind w:firstLineChars="100" w:firstLine="280"/>
      <w:rPr>
        <w:rFonts w:asciiTheme="minorEastAsia" w:hAnsiTheme="minorEastAsia"/>
        <w:sz w:val="28"/>
        <w:szCs w:val="28"/>
      </w:rPr>
    </w:pPr>
    <w:r>
      <w:rPr>
        <w:rFonts w:asciiTheme="minorEastAsia" w:hAnsiTheme="minorEastAsia"/>
        <w:sz w:val="28"/>
        <w:szCs w:val="28"/>
      </w:rPr>
      <w:t xml:space="preserve">— </w:t>
    </w:r>
    <w:sdt>
      <w:sdtPr>
        <w:rPr>
          <w:rFonts w:asciiTheme="minorEastAsia" w:hAnsiTheme="minorEastAsia"/>
          <w:sz w:val="28"/>
          <w:szCs w:val="28"/>
        </w:rPr>
        <w:id w:val="742760347"/>
      </w:sdtPr>
      <w:sdtEndPr>
        <w:rPr>
          <w:rFonts w:hint="eastAsia"/>
        </w:rPr>
      </w:sdtEndPr>
      <w:sdtContent>
        <w:r>
          <w:rPr>
            <w:rFonts w:asciiTheme="minorEastAsia" w:hAnsiTheme="minorEastAsia" w:hint="eastAsia"/>
            <w:sz w:val="28"/>
            <w:szCs w:val="28"/>
          </w:rPr>
          <w:fldChar w:fldCharType="begin"/>
        </w:r>
        <w:r>
          <w:rPr>
            <w:rFonts w:asciiTheme="minorEastAsia" w:hAnsiTheme="minorEastAsia" w:hint="eastAsia"/>
            <w:sz w:val="28"/>
            <w:szCs w:val="28"/>
          </w:rPr>
          <w:instrText>PAGE   \* MERGEFORMAT</w:instrText>
        </w:r>
        <w:r>
          <w:rPr>
            <w:rFonts w:asciiTheme="minorEastAsia" w:hAnsiTheme="minorEastAsia" w:hint="eastAsia"/>
            <w:sz w:val="28"/>
            <w:szCs w:val="28"/>
          </w:rPr>
          <w:fldChar w:fldCharType="separate"/>
        </w:r>
        <w:r w:rsidR="000D7E43" w:rsidRPr="000D7E43">
          <w:rPr>
            <w:rFonts w:asciiTheme="minorEastAsia" w:hAnsiTheme="minorEastAsia"/>
            <w:noProof/>
            <w:sz w:val="28"/>
            <w:szCs w:val="28"/>
            <w:lang w:val="zh-CN"/>
          </w:rPr>
          <w:t>2</w:t>
        </w:r>
        <w:r>
          <w:rPr>
            <w:rFonts w:asciiTheme="minorEastAsia" w:hAnsiTheme="minorEastAsia" w:hint="eastAsia"/>
            <w:sz w:val="28"/>
            <w:szCs w:val="28"/>
          </w:rPr>
          <w:fldChar w:fldCharType="end"/>
        </w:r>
        <w:r>
          <w:rPr>
            <w:rFonts w:asciiTheme="minorEastAsia" w:hAnsiTheme="minorEastAsia"/>
            <w:sz w:val="28"/>
            <w:szCs w:val="28"/>
          </w:rPr>
          <w:t xml:space="preserve"> </w:t>
        </w:r>
        <w:r>
          <w:rPr>
            <w:rFonts w:asciiTheme="minorEastAsia" w:hAnsiTheme="minorEastAsia" w:hint="eastAsia"/>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206488"/>
    </w:sdtPr>
    <w:sdtEndPr>
      <w:rPr>
        <w:rFonts w:asciiTheme="minorEastAsia" w:hAnsiTheme="minorEastAsia" w:hint="eastAsia"/>
        <w:sz w:val="28"/>
        <w:szCs w:val="28"/>
      </w:rPr>
    </w:sdtEndPr>
    <w:sdtContent>
      <w:p w:rsidR="00CB0DFA" w:rsidRDefault="000964ED">
        <w:pPr>
          <w:pStyle w:val="a7"/>
          <w:wordWrap w:val="0"/>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hint="eastAsia"/>
            <w:sz w:val="28"/>
            <w:szCs w:val="28"/>
          </w:rPr>
          <w:fldChar w:fldCharType="begin"/>
        </w:r>
        <w:r>
          <w:rPr>
            <w:rFonts w:asciiTheme="minorEastAsia" w:hAnsiTheme="minorEastAsia" w:hint="eastAsia"/>
            <w:sz w:val="28"/>
            <w:szCs w:val="28"/>
          </w:rPr>
          <w:instrText>PAGE   \* MERGEFORMAT</w:instrText>
        </w:r>
        <w:r>
          <w:rPr>
            <w:rFonts w:asciiTheme="minorEastAsia" w:hAnsiTheme="minorEastAsia" w:hint="eastAsia"/>
            <w:sz w:val="28"/>
            <w:szCs w:val="28"/>
          </w:rPr>
          <w:fldChar w:fldCharType="separate"/>
        </w:r>
        <w:r w:rsidR="000D7E43" w:rsidRPr="000D7E43">
          <w:rPr>
            <w:rFonts w:asciiTheme="minorEastAsia" w:hAnsiTheme="minorEastAsia"/>
            <w:noProof/>
            <w:sz w:val="28"/>
            <w:szCs w:val="28"/>
            <w:lang w:val="zh-CN"/>
          </w:rPr>
          <w:t>1</w:t>
        </w:r>
        <w:r>
          <w:rPr>
            <w:rFonts w:asciiTheme="minorEastAsia" w:hAnsiTheme="minorEastAsia" w:hint="eastAsia"/>
            <w:sz w:val="28"/>
            <w:szCs w:val="28"/>
          </w:rPr>
          <w:fldChar w:fldCharType="end"/>
        </w:r>
        <w:r>
          <w:rPr>
            <w:rFonts w:asciiTheme="minorEastAsia" w:hAnsiTheme="minorEastAsia"/>
            <w:sz w:val="28"/>
            <w:szCs w:val="28"/>
          </w:rPr>
          <w:t xml:space="preserve"> </w:t>
        </w:r>
        <w:r>
          <w:rPr>
            <w:rFonts w:asciiTheme="minorEastAsia" w:hAnsiTheme="minorEastAsia" w:hint="eastAsia"/>
            <w:sz w:val="28"/>
            <w:szCs w:val="28"/>
          </w:rPr>
          <w:t>—</w:t>
        </w:r>
        <w:r>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4ED" w:rsidRDefault="000964ED">
      <w:r>
        <w:separator/>
      </w:r>
    </w:p>
  </w:footnote>
  <w:footnote w:type="continuationSeparator" w:id="0">
    <w:p w:rsidR="000964ED" w:rsidRDefault="000964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7E611F"/>
    <w:multiLevelType w:val="singleLevel"/>
    <w:tmpl w:val="F77E611F"/>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proofState w:spelling="clean" w:grammar="clean"/>
  <w:defaultTabStop w:val="420"/>
  <w:evenAndOddHeaders/>
  <w:drawingGridHorizontalSpacing w:val="158"/>
  <w:drawingGridVerticalSpacing w:val="287"/>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1D3"/>
    <w:rsid w:val="FAFD2FC1"/>
    <w:rsid w:val="FDFB39EE"/>
    <w:rsid w:val="00016DA5"/>
    <w:rsid w:val="00094DAB"/>
    <w:rsid w:val="000964ED"/>
    <w:rsid w:val="000A60FE"/>
    <w:rsid w:val="000D7E43"/>
    <w:rsid w:val="001309C6"/>
    <w:rsid w:val="00144620"/>
    <w:rsid w:val="0015249B"/>
    <w:rsid w:val="00180A39"/>
    <w:rsid w:val="001874F5"/>
    <w:rsid w:val="00196F85"/>
    <w:rsid w:val="001A5B15"/>
    <w:rsid w:val="001B483B"/>
    <w:rsid w:val="00202C32"/>
    <w:rsid w:val="00214FC9"/>
    <w:rsid w:val="002364D2"/>
    <w:rsid w:val="0029136E"/>
    <w:rsid w:val="002C2C9B"/>
    <w:rsid w:val="002D49E0"/>
    <w:rsid w:val="002E7CC8"/>
    <w:rsid w:val="00337738"/>
    <w:rsid w:val="003771D3"/>
    <w:rsid w:val="003942FE"/>
    <w:rsid w:val="003B2DF5"/>
    <w:rsid w:val="003E0313"/>
    <w:rsid w:val="004373C5"/>
    <w:rsid w:val="004606E0"/>
    <w:rsid w:val="004627BB"/>
    <w:rsid w:val="00471887"/>
    <w:rsid w:val="0047501E"/>
    <w:rsid w:val="00475C38"/>
    <w:rsid w:val="00532FF8"/>
    <w:rsid w:val="005440EF"/>
    <w:rsid w:val="00560FAB"/>
    <w:rsid w:val="00574012"/>
    <w:rsid w:val="00597CF1"/>
    <w:rsid w:val="005C3C51"/>
    <w:rsid w:val="005D4A9C"/>
    <w:rsid w:val="005F2816"/>
    <w:rsid w:val="00602C89"/>
    <w:rsid w:val="00624078"/>
    <w:rsid w:val="00632DFA"/>
    <w:rsid w:val="00645FCE"/>
    <w:rsid w:val="00672DB4"/>
    <w:rsid w:val="006C7BD8"/>
    <w:rsid w:val="006F5F1B"/>
    <w:rsid w:val="007052E0"/>
    <w:rsid w:val="00710A42"/>
    <w:rsid w:val="00754E0D"/>
    <w:rsid w:val="00757BC2"/>
    <w:rsid w:val="00792DD2"/>
    <w:rsid w:val="007A5EEC"/>
    <w:rsid w:val="007F37CB"/>
    <w:rsid w:val="00807A6A"/>
    <w:rsid w:val="008132E0"/>
    <w:rsid w:val="008205A8"/>
    <w:rsid w:val="00870D44"/>
    <w:rsid w:val="00872C89"/>
    <w:rsid w:val="00897C2F"/>
    <w:rsid w:val="008A14A9"/>
    <w:rsid w:val="008A1EC8"/>
    <w:rsid w:val="008D65B2"/>
    <w:rsid w:val="00917D69"/>
    <w:rsid w:val="00953DD6"/>
    <w:rsid w:val="009660D1"/>
    <w:rsid w:val="009B08FD"/>
    <w:rsid w:val="009D13E4"/>
    <w:rsid w:val="009F357E"/>
    <w:rsid w:val="009F60E0"/>
    <w:rsid w:val="00A20894"/>
    <w:rsid w:val="00A26042"/>
    <w:rsid w:val="00A64BBE"/>
    <w:rsid w:val="00A6780C"/>
    <w:rsid w:val="00A82C61"/>
    <w:rsid w:val="00A86C00"/>
    <w:rsid w:val="00A93035"/>
    <w:rsid w:val="00AC49F9"/>
    <w:rsid w:val="00AE696B"/>
    <w:rsid w:val="00B00F7A"/>
    <w:rsid w:val="00B01DB8"/>
    <w:rsid w:val="00B13026"/>
    <w:rsid w:val="00B46163"/>
    <w:rsid w:val="00B479F8"/>
    <w:rsid w:val="00B76253"/>
    <w:rsid w:val="00BA72F7"/>
    <w:rsid w:val="00BB0947"/>
    <w:rsid w:val="00BB2FD5"/>
    <w:rsid w:val="00C450BC"/>
    <w:rsid w:val="00C5147F"/>
    <w:rsid w:val="00CA2F75"/>
    <w:rsid w:val="00CB0DFA"/>
    <w:rsid w:val="00CB3CFF"/>
    <w:rsid w:val="00D0157B"/>
    <w:rsid w:val="00D2757D"/>
    <w:rsid w:val="00D31894"/>
    <w:rsid w:val="00D85CFC"/>
    <w:rsid w:val="00D9481A"/>
    <w:rsid w:val="00DE1A9C"/>
    <w:rsid w:val="00DF1A6F"/>
    <w:rsid w:val="00DF3634"/>
    <w:rsid w:val="00E2597E"/>
    <w:rsid w:val="00E25E4D"/>
    <w:rsid w:val="00E35AE5"/>
    <w:rsid w:val="00E36363"/>
    <w:rsid w:val="00E47B82"/>
    <w:rsid w:val="00E74C5E"/>
    <w:rsid w:val="00E91930"/>
    <w:rsid w:val="00EA101C"/>
    <w:rsid w:val="00EA2F6A"/>
    <w:rsid w:val="00EB1E96"/>
    <w:rsid w:val="00EC66D7"/>
    <w:rsid w:val="00EE18FF"/>
    <w:rsid w:val="00F0641A"/>
    <w:rsid w:val="00F2258B"/>
    <w:rsid w:val="00F23433"/>
    <w:rsid w:val="00F533FD"/>
    <w:rsid w:val="00FF21D7"/>
    <w:rsid w:val="3D361F41"/>
    <w:rsid w:val="6D9F7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unhideWhenUsed/>
    <w:qFormat/>
    <w:rPr>
      <w:rFonts w:asciiTheme="majorHAnsi" w:eastAsiaTheme="majorEastAsia" w:hAnsiTheme="majorHAnsi" w:cstheme="majorBidi"/>
      <w:b/>
      <w:bCs/>
    </w:rPr>
  </w:style>
  <w:style w:type="paragraph" w:styleId="10">
    <w:name w:val="index 1"/>
    <w:basedOn w:val="a"/>
    <w:next w:val="a"/>
    <w:uiPriority w:val="99"/>
    <w:unhideWhenUsed/>
    <w:qFormat/>
    <w:pPr>
      <w:jc w:val="right"/>
    </w:pPr>
  </w:style>
  <w:style w:type="paragraph" w:styleId="a4">
    <w:name w:val="Plain Text"/>
    <w:basedOn w:val="a"/>
    <w:link w:val="Char"/>
    <w:qFormat/>
    <w:rPr>
      <w:rFonts w:ascii="宋体" w:hAnsi="Courier New"/>
    </w:r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rPr>
  </w:style>
  <w:style w:type="character" w:styleId="aa">
    <w:name w:val="Hyperlink"/>
    <w:basedOn w:val="a1"/>
    <w:uiPriority w:val="99"/>
    <w:unhideWhenUsed/>
    <w:qFormat/>
    <w:rPr>
      <w:color w:val="0000FF" w:themeColor="hyperlink"/>
      <w:u w:val="single"/>
    </w:rPr>
  </w:style>
  <w:style w:type="character" w:customStyle="1" w:styleId="1Char">
    <w:name w:val="标题 1 Char"/>
    <w:basedOn w:val="a1"/>
    <w:link w:val="1"/>
    <w:uiPriority w:val="9"/>
    <w:qFormat/>
    <w:rPr>
      <w:rFonts w:ascii="宋体" w:eastAsia="宋体" w:hAnsi="宋体" w:cs="宋体"/>
      <w:b/>
      <w:bCs/>
      <w:kern w:val="36"/>
      <w:sz w:val="48"/>
      <w:szCs w:val="48"/>
    </w:rPr>
  </w:style>
  <w:style w:type="character" w:customStyle="1" w:styleId="Char3">
    <w:name w:val="页眉 Char"/>
    <w:basedOn w:val="a1"/>
    <w:link w:val="a8"/>
    <w:uiPriority w:val="99"/>
    <w:qFormat/>
    <w:rPr>
      <w:sz w:val="18"/>
      <w:szCs w:val="18"/>
    </w:rPr>
  </w:style>
  <w:style w:type="character" w:customStyle="1" w:styleId="Char2">
    <w:name w:val="页脚 Char"/>
    <w:basedOn w:val="a1"/>
    <w:link w:val="a7"/>
    <w:uiPriority w:val="99"/>
    <w:qFormat/>
    <w:rPr>
      <w:sz w:val="18"/>
      <w:szCs w:val="18"/>
    </w:rPr>
  </w:style>
  <w:style w:type="character" w:customStyle="1" w:styleId="Char">
    <w:name w:val="纯文本 Char"/>
    <w:basedOn w:val="a1"/>
    <w:link w:val="a4"/>
    <w:qFormat/>
    <w:rPr>
      <w:rFonts w:ascii="宋体" w:eastAsia="宋体" w:hAnsi="Courier New" w:cs="Times New Roman"/>
      <w:szCs w:val="24"/>
    </w:rPr>
  </w:style>
  <w:style w:type="paragraph" w:customStyle="1" w:styleId="Style4">
    <w:name w:val="_Style 4"/>
    <w:basedOn w:val="a"/>
    <w:uiPriority w:val="34"/>
    <w:qFormat/>
    <w:pPr>
      <w:ind w:firstLineChars="200" w:firstLine="420"/>
    </w:p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Char0">
    <w:name w:val="日期 Char"/>
    <w:basedOn w:val="a1"/>
    <w:link w:val="a5"/>
    <w:uiPriority w:val="99"/>
    <w:semiHidden/>
    <w:qFormat/>
    <w:rPr>
      <w:rFonts w:ascii="Times New Roman" w:eastAsia="宋体" w:hAnsi="Times New Roman" w:cs="Times New Roman"/>
      <w:szCs w:val="24"/>
    </w:rPr>
  </w:style>
  <w:style w:type="paragraph" w:styleId="ab">
    <w:name w:val="No Spacing"/>
    <w:uiPriority w:val="1"/>
    <w:qFormat/>
    <w:pPr>
      <w:widowControl w:val="0"/>
    </w:pPr>
    <w:rPr>
      <w:rFonts w:ascii="Times New Roman" w:eastAsia="方正仿宋_GBK" w:hAnsi="Times New Roman" w:cs="Times New Roman"/>
      <w:color w:val="000000"/>
      <w:sz w:val="32"/>
      <w:szCs w:val="24"/>
      <w:lang w:eastAsia="en-US" w:bidi="en-US"/>
    </w:rPr>
  </w:style>
  <w:style w:type="paragraph" w:styleId="ac">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unhideWhenUsed/>
    <w:qFormat/>
    <w:rPr>
      <w:rFonts w:asciiTheme="majorHAnsi" w:eastAsiaTheme="majorEastAsia" w:hAnsiTheme="majorHAnsi" w:cstheme="majorBidi"/>
      <w:b/>
      <w:bCs/>
    </w:rPr>
  </w:style>
  <w:style w:type="paragraph" w:styleId="10">
    <w:name w:val="index 1"/>
    <w:basedOn w:val="a"/>
    <w:next w:val="a"/>
    <w:uiPriority w:val="99"/>
    <w:unhideWhenUsed/>
    <w:qFormat/>
    <w:pPr>
      <w:jc w:val="right"/>
    </w:pPr>
  </w:style>
  <w:style w:type="paragraph" w:styleId="a4">
    <w:name w:val="Plain Text"/>
    <w:basedOn w:val="a"/>
    <w:link w:val="Char"/>
    <w:qFormat/>
    <w:rPr>
      <w:rFonts w:ascii="宋体" w:hAnsi="Courier New"/>
    </w:r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rPr>
  </w:style>
  <w:style w:type="character" w:styleId="aa">
    <w:name w:val="Hyperlink"/>
    <w:basedOn w:val="a1"/>
    <w:uiPriority w:val="99"/>
    <w:unhideWhenUsed/>
    <w:qFormat/>
    <w:rPr>
      <w:color w:val="0000FF" w:themeColor="hyperlink"/>
      <w:u w:val="single"/>
    </w:rPr>
  </w:style>
  <w:style w:type="character" w:customStyle="1" w:styleId="1Char">
    <w:name w:val="标题 1 Char"/>
    <w:basedOn w:val="a1"/>
    <w:link w:val="1"/>
    <w:uiPriority w:val="9"/>
    <w:qFormat/>
    <w:rPr>
      <w:rFonts w:ascii="宋体" w:eastAsia="宋体" w:hAnsi="宋体" w:cs="宋体"/>
      <w:b/>
      <w:bCs/>
      <w:kern w:val="36"/>
      <w:sz w:val="48"/>
      <w:szCs w:val="48"/>
    </w:rPr>
  </w:style>
  <w:style w:type="character" w:customStyle="1" w:styleId="Char3">
    <w:name w:val="页眉 Char"/>
    <w:basedOn w:val="a1"/>
    <w:link w:val="a8"/>
    <w:uiPriority w:val="99"/>
    <w:qFormat/>
    <w:rPr>
      <w:sz w:val="18"/>
      <w:szCs w:val="18"/>
    </w:rPr>
  </w:style>
  <w:style w:type="character" w:customStyle="1" w:styleId="Char2">
    <w:name w:val="页脚 Char"/>
    <w:basedOn w:val="a1"/>
    <w:link w:val="a7"/>
    <w:uiPriority w:val="99"/>
    <w:qFormat/>
    <w:rPr>
      <w:sz w:val="18"/>
      <w:szCs w:val="18"/>
    </w:rPr>
  </w:style>
  <w:style w:type="character" w:customStyle="1" w:styleId="Char">
    <w:name w:val="纯文本 Char"/>
    <w:basedOn w:val="a1"/>
    <w:link w:val="a4"/>
    <w:qFormat/>
    <w:rPr>
      <w:rFonts w:ascii="宋体" w:eastAsia="宋体" w:hAnsi="Courier New" w:cs="Times New Roman"/>
      <w:szCs w:val="24"/>
    </w:rPr>
  </w:style>
  <w:style w:type="paragraph" w:customStyle="1" w:styleId="Style4">
    <w:name w:val="_Style 4"/>
    <w:basedOn w:val="a"/>
    <w:uiPriority w:val="34"/>
    <w:qFormat/>
    <w:pPr>
      <w:ind w:firstLineChars="200" w:firstLine="420"/>
    </w:p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Char0">
    <w:name w:val="日期 Char"/>
    <w:basedOn w:val="a1"/>
    <w:link w:val="a5"/>
    <w:uiPriority w:val="99"/>
    <w:semiHidden/>
    <w:qFormat/>
    <w:rPr>
      <w:rFonts w:ascii="Times New Roman" w:eastAsia="宋体" w:hAnsi="Times New Roman" w:cs="Times New Roman"/>
      <w:szCs w:val="24"/>
    </w:rPr>
  </w:style>
  <w:style w:type="paragraph" w:styleId="ab">
    <w:name w:val="No Spacing"/>
    <w:uiPriority w:val="1"/>
    <w:qFormat/>
    <w:pPr>
      <w:widowControl w:val="0"/>
    </w:pPr>
    <w:rPr>
      <w:rFonts w:ascii="Times New Roman" w:eastAsia="方正仿宋_GBK" w:hAnsi="Times New Roman" w:cs="Times New Roman"/>
      <w:color w:val="000000"/>
      <w:sz w:val="32"/>
      <w:szCs w:val="24"/>
      <w:lang w:eastAsia="en-US" w:bidi="en-US"/>
    </w:rPr>
  </w:style>
  <w:style w:type="paragraph" w:styleId="ac">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1284</Words>
  <Characters>7325</Characters>
  <Application>Microsoft Office Word</Application>
  <DocSecurity>0</DocSecurity>
  <Lines>61</Lines>
  <Paragraphs>17</Paragraphs>
  <ScaleCrop>false</ScaleCrop>
  <Company>microsoft</Company>
  <LinksUpToDate>false</LinksUpToDate>
  <CharactersWithSpaces>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17</cp:revision>
  <cp:lastPrinted>2022-06-23T02:08:00Z</cp:lastPrinted>
  <dcterms:created xsi:type="dcterms:W3CDTF">2022-06-07T09:15:00Z</dcterms:created>
  <dcterms:modified xsi:type="dcterms:W3CDTF">2023-11-22T06:20:00Z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