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251" w:rsidRPr="00DB5A6C" w:rsidRDefault="00AB0251" w:rsidP="00AB0251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DB5A6C">
        <w:rPr>
          <w:rFonts w:ascii="方正小标宋简体" w:eastAsia="方正小标宋简体" w:hint="eastAsia"/>
          <w:sz w:val="44"/>
          <w:szCs w:val="44"/>
        </w:rPr>
        <w:t>市政府办公室关于全市政务新媒体2021年第一季度检查情况的通报</w:t>
      </w:r>
    </w:p>
    <w:p w:rsidR="00AB0251" w:rsidRDefault="00AB0251" w:rsidP="00AB0251"/>
    <w:p w:rsidR="00AB0251" w:rsidRPr="002F5248" w:rsidRDefault="00AB0251" w:rsidP="00AB0251">
      <w:pPr>
        <w:rPr>
          <w:rFonts w:ascii="Times New Roman" w:eastAsia="仿宋" w:hAnsi="Times New Roman" w:cs="Times New Roman"/>
          <w:sz w:val="32"/>
          <w:szCs w:val="32"/>
        </w:rPr>
      </w:pPr>
      <w:r w:rsidRPr="002F5248">
        <w:rPr>
          <w:rFonts w:ascii="Times New Roman" w:eastAsia="仿宋" w:hAnsi="Times New Roman" w:cs="Times New Roman" w:hint="eastAsia"/>
          <w:sz w:val="32"/>
          <w:szCs w:val="32"/>
        </w:rPr>
        <w:t>各市</w:t>
      </w:r>
      <w:r>
        <w:rPr>
          <w:rFonts w:ascii="Times New Roman" w:eastAsia="仿宋" w:hAnsi="Times New Roman" w:cs="Times New Roman" w:hint="eastAsia"/>
          <w:sz w:val="32"/>
          <w:szCs w:val="32"/>
        </w:rPr>
        <w:t>（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县</w:t>
      </w:r>
      <w:r>
        <w:rPr>
          <w:rFonts w:ascii="Times New Roman" w:eastAsia="仿宋" w:hAnsi="Times New Roman" w:cs="Times New Roman" w:hint="eastAsia"/>
          <w:sz w:val="32"/>
          <w:szCs w:val="32"/>
        </w:rPr>
        <w:t>）、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区人民政府，经开区管委会，市各有关部门和单位：</w:t>
      </w:r>
    </w:p>
    <w:p w:rsidR="00AB0251" w:rsidRPr="002F5248" w:rsidRDefault="00AB0251" w:rsidP="00AB0251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2F5248">
        <w:rPr>
          <w:rFonts w:ascii="Times New Roman" w:eastAsia="仿宋" w:hAnsi="Times New Roman" w:cs="Times New Roman" w:hint="eastAsia"/>
          <w:sz w:val="32"/>
          <w:szCs w:val="32"/>
        </w:rPr>
        <w:t>为持续推动全市政务新媒体</w:t>
      </w:r>
      <w:r>
        <w:rPr>
          <w:rFonts w:ascii="Times New Roman" w:eastAsia="仿宋" w:hAnsi="Times New Roman" w:cs="Times New Roman" w:hint="eastAsia"/>
          <w:sz w:val="32"/>
          <w:szCs w:val="32"/>
        </w:rPr>
        <w:t>健康有序发展，根据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国务院办公厅</w:t>
      </w:r>
      <w:r>
        <w:rPr>
          <w:rFonts w:ascii="Times New Roman" w:eastAsia="仿宋" w:hAnsi="Times New Roman" w:cs="Times New Roman" w:hint="eastAsia"/>
          <w:sz w:val="32"/>
          <w:szCs w:val="32"/>
        </w:rPr>
        <w:t>、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省政府办公厅</w:t>
      </w:r>
      <w:r>
        <w:rPr>
          <w:rFonts w:ascii="Times New Roman" w:eastAsia="仿宋" w:hAnsi="Times New Roman" w:cs="Times New Roman" w:hint="eastAsia"/>
          <w:sz w:val="32"/>
          <w:szCs w:val="32"/>
        </w:rPr>
        <w:t>相关工作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要求，现将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2021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年第一季度检查情况通报如下：</w:t>
      </w:r>
    </w:p>
    <w:p w:rsidR="00AB0251" w:rsidRPr="002F5248" w:rsidRDefault="00AB0251" w:rsidP="00AB0251">
      <w:pPr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proofErr w:type="gramStart"/>
      <w:r w:rsidRPr="002F5248">
        <w:rPr>
          <w:rFonts w:ascii="Times New Roman" w:eastAsia="黑体" w:hAnsi="Times New Roman" w:cs="Times New Roman" w:hint="eastAsia"/>
          <w:sz w:val="32"/>
          <w:szCs w:val="32"/>
        </w:rPr>
        <w:t>一</w:t>
      </w:r>
      <w:proofErr w:type="gramEnd"/>
      <w:r w:rsidRPr="002F5248">
        <w:rPr>
          <w:rFonts w:ascii="Times New Roman" w:eastAsia="黑体" w:hAnsi="Times New Roman" w:cs="Times New Roman" w:hint="eastAsia"/>
          <w:sz w:val="32"/>
          <w:szCs w:val="32"/>
        </w:rPr>
        <w:t>．总体情况</w:t>
      </w:r>
    </w:p>
    <w:p w:rsidR="00AB0251" w:rsidRPr="00AB0251" w:rsidRDefault="00AB0251" w:rsidP="00AB0251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AB0251">
        <w:rPr>
          <w:rFonts w:ascii="Times New Roman" w:eastAsia="仿宋" w:hAnsi="Times New Roman" w:cs="Times New Roman" w:hint="eastAsia"/>
          <w:sz w:val="32"/>
          <w:szCs w:val="32"/>
        </w:rPr>
        <w:t>截至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2021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年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3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月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30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日，全市政府系统共有政务新媒体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454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个。按开设主体分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: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市政府及其部门开设政务新媒体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133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个，市（县）、区政府及其部门、所属镇（街道）开设政务新媒体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321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个。按政务新媒体类型分：</w:t>
      </w:r>
      <w:proofErr w:type="gramStart"/>
      <w:r w:rsidRPr="00AB0251">
        <w:rPr>
          <w:rFonts w:ascii="Times New Roman" w:eastAsia="仿宋" w:hAnsi="Times New Roman" w:cs="Times New Roman" w:hint="eastAsia"/>
          <w:sz w:val="32"/>
          <w:szCs w:val="32"/>
        </w:rPr>
        <w:t>微信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326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个</w:t>
      </w:r>
      <w:proofErr w:type="gramEnd"/>
      <w:r w:rsidRPr="00AB0251">
        <w:rPr>
          <w:rFonts w:ascii="Times New Roman" w:eastAsia="仿宋" w:hAnsi="Times New Roman" w:cs="Times New Roman" w:hint="eastAsia"/>
          <w:sz w:val="32"/>
          <w:szCs w:val="32"/>
        </w:rPr>
        <w:t>、</w:t>
      </w:r>
      <w:proofErr w:type="gramStart"/>
      <w:r w:rsidRPr="00AB0251">
        <w:rPr>
          <w:rFonts w:ascii="Times New Roman" w:eastAsia="仿宋" w:hAnsi="Times New Roman" w:cs="Times New Roman" w:hint="eastAsia"/>
          <w:sz w:val="32"/>
          <w:szCs w:val="32"/>
        </w:rPr>
        <w:t>微博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94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个</w:t>
      </w:r>
      <w:proofErr w:type="gramEnd"/>
      <w:r w:rsidRPr="00AB0251">
        <w:rPr>
          <w:rFonts w:ascii="Times New Roman" w:eastAsia="仿宋" w:hAnsi="Times New Roman" w:cs="Times New Roman" w:hint="eastAsia"/>
          <w:sz w:val="32"/>
          <w:szCs w:val="32"/>
        </w:rPr>
        <w:t>、移动客户端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7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个、其他类型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27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个。</w:t>
      </w:r>
    </w:p>
    <w:p w:rsidR="00AB0251" w:rsidRPr="00AB0251" w:rsidRDefault="00AB0251" w:rsidP="00AB0251">
      <w:pPr>
        <w:ind w:firstLineChars="200" w:firstLine="640"/>
        <w:rPr>
          <w:rFonts w:ascii="Times New Roman" w:eastAsia="仿宋" w:hAnsi="Times New Roman" w:cs="Times New Roman" w:hint="eastAsia"/>
          <w:sz w:val="32"/>
          <w:szCs w:val="32"/>
        </w:rPr>
      </w:pPr>
      <w:r w:rsidRPr="00AB0251">
        <w:rPr>
          <w:rFonts w:ascii="Times New Roman" w:eastAsia="仿宋" w:hAnsi="Times New Roman" w:cs="Times New Roman" w:hint="eastAsia"/>
          <w:sz w:val="32"/>
          <w:szCs w:val="32"/>
        </w:rPr>
        <w:t xml:space="preserve">　　我市对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454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个政务新媒体进行了全面检查，本次检查总体合格率为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91.6%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。其中，梁溪区、滨湖区、经开区全部合格；江阴市合格率为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93.4%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，宜兴市合格率为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95.7%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，</w:t>
      </w:r>
      <w:proofErr w:type="gramStart"/>
      <w:r w:rsidRPr="00AB0251">
        <w:rPr>
          <w:rFonts w:ascii="Times New Roman" w:eastAsia="仿宋" w:hAnsi="Times New Roman" w:cs="Times New Roman" w:hint="eastAsia"/>
          <w:sz w:val="32"/>
          <w:szCs w:val="32"/>
        </w:rPr>
        <w:t>锡山区</w:t>
      </w:r>
      <w:proofErr w:type="gramEnd"/>
      <w:r w:rsidRPr="00AB0251">
        <w:rPr>
          <w:rFonts w:ascii="Times New Roman" w:eastAsia="仿宋" w:hAnsi="Times New Roman" w:cs="Times New Roman" w:hint="eastAsia"/>
          <w:sz w:val="32"/>
          <w:szCs w:val="32"/>
        </w:rPr>
        <w:t>合格率为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86.5%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，</w:t>
      </w:r>
      <w:proofErr w:type="gramStart"/>
      <w:r w:rsidRPr="00AB0251">
        <w:rPr>
          <w:rFonts w:ascii="Times New Roman" w:eastAsia="仿宋" w:hAnsi="Times New Roman" w:cs="Times New Roman" w:hint="eastAsia"/>
          <w:sz w:val="32"/>
          <w:szCs w:val="32"/>
        </w:rPr>
        <w:t>惠山区</w:t>
      </w:r>
      <w:proofErr w:type="gramEnd"/>
      <w:r w:rsidRPr="00AB0251">
        <w:rPr>
          <w:rFonts w:ascii="Times New Roman" w:eastAsia="仿宋" w:hAnsi="Times New Roman" w:cs="Times New Roman" w:hint="eastAsia"/>
          <w:sz w:val="32"/>
          <w:szCs w:val="32"/>
        </w:rPr>
        <w:t>合格率为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88.6%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，</w:t>
      </w:r>
      <w:proofErr w:type="gramStart"/>
      <w:r w:rsidRPr="00AB0251">
        <w:rPr>
          <w:rFonts w:ascii="Times New Roman" w:eastAsia="仿宋" w:hAnsi="Times New Roman" w:cs="Times New Roman" w:hint="eastAsia"/>
          <w:sz w:val="32"/>
          <w:szCs w:val="32"/>
        </w:rPr>
        <w:t>新吴区合格率</w:t>
      </w:r>
      <w:proofErr w:type="gramEnd"/>
      <w:r w:rsidRPr="00AB0251">
        <w:rPr>
          <w:rFonts w:ascii="Times New Roman" w:eastAsia="仿宋" w:hAnsi="Times New Roman" w:cs="Times New Roman" w:hint="eastAsia"/>
          <w:sz w:val="32"/>
          <w:szCs w:val="32"/>
        </w:rPr>
        <w:t>为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89.7%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。</w:t>
      </w:r>
    </w:p>
    <w:p w:rsidR="00AB0251" w:rsidRPr="002F5248" w:rsidRDefault="00AB0251" w:rsidP="00AB0251">
      <w:pPr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2F5248">
        <w:rPr>
          <w:rFonts w:ascii="Times New Roman" w:eastAsia="黑体" w:hAnsi="Times New Roman" w:cs="Times New Roman" w:hint="eastAsia"/>
          <w:sz w:val="32"/>
          <w:szCs w:val="32"/>
        </w:rPr>
        <w:t>二．主要成绩</w:t>
      </w:r>
    </w:p>
    <w:p w:rsidR="00AB0251" w:rsidRPr="002F5248" w:rsidRDefault="00AB0251" w:rsidP="00AB0251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2F5248">
        <w:rPr>
          <w:rFonts w:ascii="Times New Roman" w:eastAsia="仿宋" w:hAnsi="Times New Roman" w:cs="Times New Roman" w:hint="eastAsia"/>
          <w:sz w:val="32"/>
          <w:szCs w:val="32"/>
        </w:rPr>
        <w:t>从检查情况看，第一季度各地区、市各有关部门和单位按照工作要求，坚持高标准、严要求，认真抓好日常监管和问题整改，政务新媒体工作取得积极成效，运</w:t>
      </w:r>
      <w:proofErr w:type="gramStart"/>
      <w:r w:rsidRPr="002F5248">
        <w:rPr>
          <w:rFonts w:ascii="Times New Roman" w:eastAsia="仿宋" w:hAnsi="Times New Roman" w:cs="Times New Roman" w:hint="eastAsia"/>
          <w:sz w:val="32"/>
          <w:szCs w:val="32"/>
        </w:rPr>
        <w:t>维质量</w:t>
      </w:r>
      <w:proofErr w:type="gramEnd"/>
      <w:r w:rsidRPr="002F5248">
        <w:rPr>
          <w:rFonts w:ascii="Times New Roman" w:eastAsia="仿宋" w:hAnsi="Times New Roman" w:cs="Times New Roman" w:hint="eastAsia"/>
          <w:sz w:val="32"/>
          <w:szCs w:val="32"/>
        </w:rPr>
        <w:t>持续向</w:t>
      </w:r>
      <w:r>
        <w:rPr>
          <w:rFonts w:ascii="Times New Roman" w:eastAsia="仿宋" w:hAnsi="Times New Roman" w:cs="Times New Roman" w:hint="eastAsia"/>
          <w:sz w:val="32"/>
          <w:szCs w:val="32"/>
        </w:rPr>
        <w:lastRenderedPageBreak/>
        <w:t>好。从检查结果看，各级政务新媒体已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基本杜绝了“出现严重表述错误”“开设不规范”“互动回应失当”等问题，初步完成了我市</w:t>
      </w:r>
      <w:r w:rsidRPr="002F5248">
        <w:rPr>
          <w:rFonts w:ascii="Times New Roman" w:eastAsia="仿宋" w:hAnsi="Times New Roman" w:cs="Times New Roman"/>
          <w:sz w:val="32"/>
          <w:szCs w:val="32"/>
        </w:rPr>
        <w:t>显</w:t>
      </w:r>
      <w:proofErr w:type="gramStart"/>
      <w:r w:rsidRPr="002F5248">
        <w:rPr>
          <w:rFonts w:ascii="Times New Roman" w:eastAsia="仿宋" w:hAnsi="Times New Roman" w:cs="Times New Roman"/>
          <w:sz w:val="32"/>
          <w:szCs w:val="32"/>
        </w:rPr>
        <w:t>化发布</w:t>
      </w:r>
      <w:proofErr w:type="gramEnd"/>
      <w:r w:rsidRPr="002F5248">
        <w:rPr>
          <w:rFonts w:ascii="Times New Roman" w:eastAsia="仿宋" w:hAnsi="Times New Roman" w:cs="Times New Roman"/>
          <w:sz w:val="32"/>
          <w:szCs w:val="32"/>
        </w:rPr>
        <w:t>审核机制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的建设工作。</w:t>
      </w:r>
    </w:p>
    <w:p w:rsidR="00AB0251" w:rsidRPr="002F5248" w:rsidRDefault="00AB0251" w:rsidP="00AB0251">
      <w:pPr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2F5248">
        <w:rPr>
          <w:rFonts w:ascii="Times New Roman" w:eastAsia="黑体" w:hAnsi="Times New Roman" w:cs="Times New Roman" w:hint="eastAsia"/>
          <w:sz w:val="32"/>
          <w:szCs w:val="32"/>
        </w:rPr>
        <w:t>三．存在问题</w:t>
      </w:r>
    </w:p>
    <w:p w:rsidR="00AB0251" w:rsidRDefault="00AB0251" w:rsidP="00AB0251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2F5248">
        <w:rPr>
          <w:rFonts w:ascii="Times New Roman" w:eastAsia="仿宋" w:hAnsi="Times New Roman" w:cs="Times New Roman" w:hint="eastAsia"/>
          <w:sz w:val="32"/>
          <w:szCs w:val="32"/>
        </w:rPr>
        <w:t>一是政务新媒体内容更新不及时。有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2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个政务新媒体存在“监测时间点前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2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周内无更新”问题，分别是“无锡市机关事务管理局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(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微信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 xml:space="preserve">) 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”“江阴文化云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 xml:space="preserve">(APP) 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”。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81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个政务新媒体存在“一周无更新”问题，如“无锡城管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(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微信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 xml:space="preserve">) 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”“无锡工信（微信）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 xml:space="preserve"> 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”“江阴发改委（微信）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 xml:space="preserve"> 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”“智慧新庄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(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微信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)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”“听江海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(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微博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)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”“云林新韵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(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微信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)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”“惠山科技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(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微信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)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”“法润滨湖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(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微信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 xml:space="preserve">) 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”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 xml:space="preserve"> 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“法润新吴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(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微信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)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”“无锡华庄街道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(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微博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 xml:space="preserve">) </w:t>
      </w:r>
      <w:r>
        <w:rPr>
          <w:rFonts w:ascii="Times New Roman" w:eastAsia="仿宋" w:hAnsi="Times New Roman" w:cs="Times New Roman" w:hint="eastAsia"/>
          <w:sz w:val="32"/>
          <w:szCs w:val="32"/>
        </w:rPr>
        <w:t>”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。</w:t>
      </w:r>
    </w:p>
    <w:p w:rsidR="00AB0251" w:rsidRDefault="00AB0251" w:rsidP="00AB0251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2F5248">
        <w:rPr>
          <w:rFonts w:ascii="Times New Roman" w:eastAsia="仿宋" w:hAnsi="Times New Roman" w:cs="Times New Roman" w:hint="eastAsia"/>
          <w:sz w:val="32"/>
          <w:szCs w:val="32"/>
        </w:rPr>
        <w:t>二是政务新媒体互动回应情况不理想。有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36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家政务新媒体未在规定时限内做出有效回复，如“无锡市城管局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(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微博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 xml:space="preserve">) 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”“无锡市机关事务管理局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(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抖音号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)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”“江阴警方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(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微博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)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”“宜兴市太华镇人民政府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(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抖音号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)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”“锡山发布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(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微博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)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”“惠山新城发布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(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抖音号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)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”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 xml:space="preserve"> 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“融智旺庄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(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微博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 xml:space="preserve">) </w:t>
      </w:r>
      <w:r>
        <w:rPr>
          <w:rFonts w:ascii="Times New Roman" w:eastAsia="仿宋" w:hAnsi="Times New Roman" w:cs="Times New Roman" w:hint="eastAsia"/>
          <w:sz w:val="32"/>
          <w:szCs w:val="32"/>
        </w:rPr>
        <w:t>”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。</w:t>
      </w:r>
    </w:p>
    <w:p w:rsidR="00AB0251" w:rsidRDefault="00AB0251" w:rsidP="00AB0251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2F5248">
        <w:rPr>
          <w:rFonts w:ascii="Times New Roman" w:eastAsia="仿宋" w:hAnsi="Times New Roman" w:cs="Times New Roman" w:hint="eastAsia"/>
          <w:sz w:val="32"/>
          <w:szCs w:val="32"/>
        </w:rPr>
        <w:t>三是部分政务新媒体功能无法使用，如“无锡政务服务指尖大厅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(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微信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 xml:space="preserve">) 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”“江阴教育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(APP)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”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 xml:space="preserve"> 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“宜兴教育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(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微信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)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”“水美厚桥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(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微信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)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”“锦绣前洲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(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微信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 xml:space="preserve">) </w:t>
      </w:r>
      <w:r w:rsidRPr="002F5248">
        <w:rPr>
          <w:rFonts w:ascii="Times New Roman" w:eastAsia="仿宋" w:hAnsi="Times New Roman" w:cs="Times New Roman" w:hint="eastAsia"/>
          <w:sz w:val="32"/>
          <w:szCs w:val="32"/>
        </w:rPr>
        <w:t>”。</w:t>
      </w:r>
    </w:p>
    <w:p w:rsidR="00AB0251" w:rsidRPr="002F5248" w:rsidRDefault="00AB0251" w:rsidP="00AB0251">
      <w:pPr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2F5248">
        <w:rPr>
          <w:rFonts w:ascii="Times New Roman" w:eastAsia="黑体" w:hAnsi="Times New Roman" w:cs="Times New Roman" w:hint="eastAsia"/>
          <w:sz w:val="32"/>
          <w:szCs w:val="32"/>
        </w:rPr>
        <w:t>四、下一步工作要求</w:t>
      </w:r>
    </w:p>
    <w:p w:rsidR="00AB0251" w:rsidRDefault="00AB0251" w:rsidP="00AB0251">
      <w:pPr>
        <w:ind w:firstLineChars="200" w:firstLine="640"/>
        <w:rPr>
          <w:rFonts w:ascii="Times New Roman" w:eastAsia="仿宋" w:hAnsi="Times New Roman" w:cs="Times New Roman" w:hint="eastAsia"/>
          <w:sz w:val="32"/>
          <w:szCs w:val="32"/>
        </w:rPr>
      </w:pPr>
      <w:r w:rsidRPr="00AB0251">
        <w:rPr>
          <w:rFonts w:ascii="Times New Roman" w:eastAsia="仿宋" w:hAnsi="Times New Roman" w:cs="Times New Roman" w:hint="eastAsia"/>
          <w:sz w:val="32"/>
          <w:szCs w:val="32"/>
        </w:rPr>
        <w:t>各地区、市各有关部门和单位对于排查出的问题，要迅速开展分类整治。如确属无力保障的账号，要坚决予以关停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lastRenderedPageBreak/>
        <w:t>注销；疏于管理的，要督促抓紧补齐短板，完善工作机制，落实信息发布审核制度，明确互动规则；属于工作失误的，要严格落实岗位职责，加强人员培训与监督考核；因其他原因未能注销账号的，要加大与第三方平台等相关方的协调力度，及时完成注销。</w:t>
      </w:r>
    </w:p>
    <w:p w:rsidR="00AB0251" w:rsidRPr="00AB0251" w:rsidRDefault="00AB0251" w:rsidP="00AB0251">
      <w:pPr>
        <w:ind w:firstLineChars="200" w:firstLine="640"/>
        <w:rPr>
          <w:rFonts w:ascii="Times New Roman" w:eastAsia="仿宋" w:hAnsi="Times New Roman" w:cs="Times New Roman" w:hint="eastAsia"/>
          <w:sz w:val="32"/>
          <w:szCs w:val="32"/>
        </w:rPr>
      </w:pPr>
      <w:r w:rsidRPr="00AB0251">
        <w:rPr>
          <w:rFonts w:ascii="Times New Roman" w:eastAsia="仿宋" w:hAnsi="Times New Roman" w:cs="Times New Roman" w:hint="eastAsia"/>
          <w:sz w:val="32"/>
          <w:szCs w:val="32"/>
        </w:rPr>
        <w:t>各市（县）、区政府办公室和市级部门相关工作机构要切实履行主管职责，扎实抓好本地区、本部门政务新媒体工作，并进行自查整改，请于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5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月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11</w:t>
      </w:r>
      <w:r w:rsidRPr="00AB0251">
        <w:rPr>
          <w:rFonts w:ascii="Times New Roman" w:eastAsia="仿宋" w:hAnsi="Times New Roman" w:cs="Times New Roman" w:hint="eastAsia"/>
          <w:sz w:val="32"/>
          <w:szCs w:val="32"/>
        </w:rPr>
        <w:t>日前将整改情况以电子邮件方式报市政府办公室。</w:t>
      </w:r>
    </w:p>
    <w:p w:rsidR="00AB0251" w:rsidRPr="00AB0251" w:rsidRDefault="00AB0251" w:rsidP="00AB0251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</w:p>
    <w:p w:rsidR="00AB0251" w:rsidRDefault="00AB0251" w:rsidP="00AB0251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附件：</w:t>
      </w:r>
      <w:r w:rsidRPr="00DD0A9D">
        <w:rPr>
          <w:rFonts w:ascii="Times New Roman" w:eastAsia="仿宋" w:hAnsi="Times New Roman" w:cs="Times New Roman" w:hint="eastAsia"/>
          <w:sz w:val="32"/>
          <w:szCs w:val="32"/>
        </w:rPr>
        <w:t>无锡市政务新媒体一季度检查问题汇总</w:t>
      </w:r>
    </w:p>
    <w:p w:rsidR="00AB0251" w:rsidRDefault="00AB0251" w:rsidP="00AB0251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</w:p>
    <w:p w:rsidR="00AB0251" w:rsidRDefault="00AB0251" w:rsidP="00AB0251">
      <w:pPr>
        <w:ind w:right="160" w:firstLineChars="200" w:firstLine="6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无锡市人民政府办公室 </w:t>
      </w:r>
    </w:p>
    <w:p w:rsidR="00AB0251" w:rsidRDefault="00AB0251" w:rsidP="00AB0251">
      <w:pPr>
        <w:ind w:right="320" w:firstLineChars="200" w:firstLine="6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2021年5月7日  </w:t>
      </w:r>
    </w:p>
    <w:p w:rsidR="00AB0251" w:rsidRDefault="00AB0251" w:rsidP="00AB0251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</w:p>
    <w:p w:rsidR="00AB0251" w:rsidRDefault="00AB0251" w:rsidP="00AB0251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</w:p>
    <w:p w:rsidR="00AB0251" w:rsidRDefault="00AB0251" w:rsidP="00AB0251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</w:p>
    <w:p w:rsidR="00AB0251" w:rsidRDefault="00AB0251" w:rsidP="00AB0251">
      <w:pPr>
        <w:ind w:firstLineChars="200" w:firstLine="640"/>
        <w:rPr>
          <w:rFonts w:ascii="Times New Roman" w:eastAsia="仿宋" w:hAnsi="Times New Roman" w:cs="Times New Roman" w:hint="eastAsia"/>
          <w:sz w:val="32"/>
          <w:szCs w:val="32"/>
        </w:rPr>
      </w:pPr>
    </w:p>
    <w:p w:rsidR="00AB0251" w:rsidRDefault="00AB0251" w:rsidP="00AB0251">
      <w:pPr>
        <w:ind w:firstLineChars="200" w:firstLine="640"/>
        <w:rPr>
          <w:rFonts w:ascii="Times New Roman" w:eastAsia="仿宋" w:hAnsi="Times New Roman" w:cs="Times New Roman" w:hint="eastAsia"/>
          <w:sz w:val="32"/>
          <w:szCs w:val="32"/>
        </w:rPr>
      </w:pPr>
    </w:p>
    <w:p w:rsidR="00AB0251" w:rsidRDefault="00AB0251" w:rsidP="00AB0251">
      <w:pPr>
        <w:ind w:firstLineChars="200" w:firstLine="640"/>
        <w:rPr>
          <w:rFonts w:ascii="Times New Roman" w:eastAsia="仿宋" w:hAnsi="Times New Roman" w:cs="Times New Roman" w:hint="eastAsia"/>
          <w:sz w:val="32"/>
          <w:szCs w:val="32"/>
        </w:rPr>
      </w:pPr>
    </w:p>
    <w:p w:rsidR="00AB0251" w:rsidRDefault="00AB0251" w:rsidP="00AB0251">
      <w:pPr>
        <w:ind w:firstLineChars="200" w:firstLine="640"/>
        <w:rPr>
          <w:rFonts w:ascii="Times New Roman" w:eastAsia="仿宋" w:hAnsi="Times New Roman" w:cs="Times New Roman" w:hint="eastAsia"/>
          <w:sz w:val="32"/>
          <w:szCs w:val="32"/>
        </w:rPr>
      </w:pPr>
    </w:p>
    <w:p w:rsidR="00AB0251" w:rsidRDefault="00AB0251" w:rsidP="00AB0251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</w:p>
    <w:p w:rsidR="00AB0251" w:rsidRPr="004D33CE" w:rsidRDefault="00AB0251" w:rsidP="00AB0251">
      <w:pPr>
        <w:rPr>
          <w:rFonts w:ascii="Times New Roman" w:eastAsia="仿宋" w:hAnsi="Times New Roman" w:cs="Times New Roman"/>
          <w:sz w:val="32"/>
          <w:szCs w:val="32"/>
        </w:rPr>
      </w:pPr>
      <w:r w:rsidRPr="00DD0A9D">
        <w:rPr>
          <w:rFonts w:ascii="Times New Roman" w:eastAsia="仿宋" w:hAnsi="Times New Roman" w:cs="Times New Roman" w:hint="eastAsia"/>
          <w:sz w:val="32"/>
          <w:szCs w:val="32"/>
        </w:rPr>
        <w:lastRenderedPageBreak/>
        <w:t>附件</w:t>
      </w:r>
      <w:r>
        <w:rPr>
          <w:rFonts w:ascii="Times New Roman" w:eastAsia="仿宋" w:hAnsi="Times New Roman" w:cs="Times New Roman" w:hint="eastAsia"/>
          <w:sz w:val="32"/>
          <w:szCs w:val="32"/>
        </w:rPr>
        <w:t>：</w:t>
      </w:r>
      <w:r w:rsidRPr="00DD0A9D">
        <w:rPr>
          <w:rFonts w:ascii="Times New Roman" w:eastAsia="仿宋" w:hAnsi="Times New Roman" w:cs="Times New Roman" w:hint="eastAsia"/>
          <w:sz w:val="32"/>
          <w:szCs w:val="32"/>
        </w:rPr>
        <w:t>无锡市政务新媒体一季度检查问题汇总</w:t>
      </w:r>
    </w:p>
    <w:tbl>
      <w:tblPr>
        <w:tblW w:w="9712" w:type="dxa"/>
        <w:tblInd w:w="-459" w:type="dxa"/>
        <w:tblLook w:val="04A0"/>
      </w:tblPr>
      <w:tblGrid>
        <w:gridCol w:w="709"/>
        <w:gridCol w:w="2410"/>
        <w:gridCol w:w="1134"/>
        <w:gridCol w:w="1417"/>
        <w:gridCol w:w="2410"/>
        <w:gridCol w:w="1632"/>
      </w:tblGrid>
      <w:tr w:rsidR="00AB0251" w:rsidRPr="004D05DA" w:rsidTr="00E97227">
        <w:trPr>
          <w:trHeight w:val="285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政务新媒体名称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地区部门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开设机构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突出问题</w:t>
            </w:r>
          </w:p>
        </w:tc>
        <w:tc>
          <w:tcPr>
            <w:tcW w:w="16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扣分问题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无锡市城管局(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无锡市城市管理局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无锡市机关事务管理局(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无锡市机关事务管理局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两周无更新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无锡市机关事务管理局(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抖音号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无锡市机关事务管理局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无锡交通执法(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无锡市交通运输管理处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无锡市农业农村局(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无锡市农业农村局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江阴生态环境(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无锡市生态环境局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宜兴生态环境(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无锡市生态环境局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无锡市场监管(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无锡市市场监督管理局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无锡智慧普法(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无锡市司法局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无锡市文广旅游局(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无锡市文化广电和旅游局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无锡应急(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抖音号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无锡市应急管理局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无锡市住房和城乡建设局(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无锡市住房和城乡建设局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无锡城管(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无锡市城市管理局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无锡工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无锡市工业和信息化局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无锡市社保中心(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无锡市人力资源和社会保障局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无锡市人力资源和社会保障局(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无锡市人力资源和社会保障局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无锡人防(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无锡市人民防空办公室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无锡体育(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无锡市体育局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无锡统计(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无锡市统计局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无锡卫生健康(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无锡市卫生健康委员会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97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无锡国资(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无锡市政府国有资产监督管理委员会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无锡市自然资源和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规划局惠山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分局(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无锡市自然资源和规划局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无锡锡山自然资源规划分局(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无锡市自然资源和规划局锡山分局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无锡政务服务指尖大厅(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无锡市行政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审批局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功能无法使用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粮事(微信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无锡市粮食和物资储备局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无锡市审计局(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无锡市审计局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灵锡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(APP)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无锡市大数据局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内容更新不及时、功能无法使用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无锡手机信访(APP)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无锡市信访局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内容更新不及时、功能无法使用</w:t>
            </w:r>
          </w:p>
        </w:tc>
      </w:tr>
      <w:tr w:rsidR="00AB0251" w:rsidRPr="004D05DA" w:rsidTr="00E97227">
        <w:trPr>
          <w:trHeight w:val="97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无锡市自然资源和规划局(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市级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无锡市自然资源和规划局（无锡市林业局）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内容更新不及时、功能无法使用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平安无锡(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市公安局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无锡市公安局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无锡110(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市公安局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无锡市公安局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无锡交警(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市公安局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无锡市公安局交通警察支队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无锡交警（头条号）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市公安局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无锡市公安局交通警察支队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交通治安公安微警务(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市公安局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无锡市公安局交通治安分局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无锡网警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巡查执法(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市公安局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无锡市公安局网安支队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无锡网警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巡查执法(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市公安局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无锡市公安局网安支队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无锡刑警(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市公安局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无锡市公安局刑警支队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梁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溪公安微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警务(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市公安局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无锡市公安局梁溪分局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吴公安微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警务(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市公安局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无锡市公安局新吴分局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锡城警苑(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市公安局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无锡市公安局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97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水乡苑警务室(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市公安局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无锡市公安局无锡经济开发区分局华庄派出所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江阴警方(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江阴市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江阴市公安局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江阴交警(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江阴市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江阴市公安局交通警察大队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江阴交警(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抖音号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江阴市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江阴市公安局交通警察大队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江阴文化云(APP)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江阴市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江阴市文体广电和旅游局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两周无更新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江阴发改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委(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江阴市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江阴市发展和改革委员会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平安新城东(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江阴市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江阴市公安局城东派出所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江阴统计(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江阴市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江阴市统计局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江阴教育(APP)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江阴市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江阴市教育局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内容更新不及时、功能无法使用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宜兴市太华镇人民政府(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抖音号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宜兴市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宜兴市太华镇人民政府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善美万石(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宜兴市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宜兴市万石镇人民政府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0251" w:rsidRPr="004D05DA" w:rsidTr="00E97227">
        <w:trPr>
          <w:trHeight w:val="406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宜兴文旅(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抖音号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宜兴市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宜兴市文体广电和旅游局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智慧新庄(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宜兴市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宜兴市新庄街道办事处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宜兴教育(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宜兴市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宜兴市教育局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功能无法使用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宜兴市商务局(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宜兴市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宜兴市商务局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功能无法使用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宜兴公安微警务(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宜兴市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宜兴市公安局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内容更新不及时、功能无法使用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灵秀太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宜兴市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宜兴市太华镇</w:t>
            </w: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人民政府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梁溪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疾控(微信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梁溪区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无锡市梁溪区疾病预防控制中心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听江海(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梁溪区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无锡市梁溪区江海街道办事处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梁溪教育(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梁溪区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无锡市梁溪区教育局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和美金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匮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梁溪区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无锡市梁溪区金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匮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街道办事处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金星街道(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梁溪区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无锡市梁溪区金星街道办事处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清名桥街道(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梁溪区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无锡市梁溪区清名桥街道办事处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97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健康梁溪女人花(抖音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号)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梁溪区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无锡市梁溪区妇幼保健计划生育服务中心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梁溪工信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梁溪区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无锡市梁溪区工业和信息化局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大美惠山(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梁溪区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无锡市梁溪区惠山街道办事处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听江海(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梁溪区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无锡市梁溪区江海街道办事处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古韵南禅(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梁溪区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无锡市梁溪区南禅寺街道办事处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南禅寺街道(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梁溪区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无锡市梁溪区南禅寺街道办事处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锡山发布(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锡山区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锡山区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人民政府办公室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功能无法使用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山城管(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锡山区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锡山区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城市管理局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水美厚桥(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锡山区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锡山区厚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桥街道办事处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功能无法使用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智慧安镇(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锡山区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锡山区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安镇街道办事处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97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云林新韵(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锡山区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锡山区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人民政府云林街道办事处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0251" w:rsidRPr="004D05DA" w:rsidTr="00E97227">
        <w:trPr>
          <w:trHeight w:val="97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江苏省无锡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翠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屏山旅游度假区(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锡山区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江苏省无锡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翠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屏山旅游度假区管理办公室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东港纪(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锡山区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锡山区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东港镇人民政府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无锡东港发布(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抖音号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锡山区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锡山区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东港镇人民政府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今日鹅湖(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锡山区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锡山区鹅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湖镇人民政府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锡山司法(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锡山区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锡山区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司法局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功能无法使用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慧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聚锡北(微信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锡山区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锡山区锡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北镇人民政府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内容更新不及时、功能无法使用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幸福东北塘(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锡山区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锡山区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东北塘街道办事处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幸福东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亭(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锡山区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锡山区东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亭街道办事处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惠山新城发布(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抖音号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惠山区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无锡惠山经济开发区管理委员会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惠山城管(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惠山区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惠山区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城市管理局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锦绣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前洲(微博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惠山区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惠山区前洲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街道办事处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幸福钱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桥(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惠山区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惠山区钱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桥街道办事处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87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惠山科技(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惠山区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惠山区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科学技术局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惠聚精彩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惠山区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惠山区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文化体育和旅游局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吴韵堰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桥(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惠山区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惠山区堰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桥街道办事处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大美阳山(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头条号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惠山区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惠山区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阳山镇人民政府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锦绣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前洲(微信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惠山区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惠山区前洲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街道办事处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功能无法使用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江苏蠡园经济开发区(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滨湖区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滨湖区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蠡园街道办事处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法润滨湖(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滨湖区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滨湖区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司法局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滨湖信访(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滨湖区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滨湖区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信访局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滨湖应急(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滨湖区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滨湖区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应急管理局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融智旺庄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新吴区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新吴区旺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庄街道办事处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无锡新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吴旅游(微博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新吴区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新吴区文化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体育和旅游局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无锡新安在线(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新吴区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新吴区新安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街道办事处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新吴区建设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工程安全质量监督站(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新吴区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新吴区住房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和城乡建设局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回应差</w:t>
            </w:r>
            <w:proofErr w:type="gramEnd"/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法润新吴(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新吴区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新吴区司法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12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无锡高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新区综保区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新吴区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无锡高新技术产业开发区管委会综合保税区管理局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新吴区退役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军人事务局(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新吴区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新吴区退役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军人事务局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内容更新不及时、功能无法使用</w:t>
            </w:r>
          </w:p>
        </w:tc>
      </w:tr>
      <w:tr w:rsidR="00AB0251" w:rsidRPr="004D05DA" w:rsidTr="00E97227">
        <w:trPr>
          <w:trHeight w:val="145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新吴农情(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新吴区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无锡国家高新技术产业开发区(无锡市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新吴区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)农业农村局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江溪之声(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新吴区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新吴区江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溪街道办事处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新吴区教师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发展中心(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新吴区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新吴区教育局</w:t>
            </w:r>
            <w:proofErr w:type="gramEnd"/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梅里聚焦(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抖音号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新吴区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无锡市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新吴区梅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村街道办事处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28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无锡华庄街道(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微博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华庄街道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73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无锡经济开发区教育局(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江苏无锡经济开发区教育局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  <w:tr w:rsidR="00AB0251" w:rsidRPr="004D05DA" w:rsidTr="00E97227">
        <w:trPr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江苏无锡经开区建设局(</w:t>
            </w:r>
            <w:proofErr w:type="gramStart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微信</w:t>
            </w:r>
            <w:proofErr w:type="gramEnd"/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无锡经开区建设局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B0251" w:rsidRPr="004D05DA" w:rsidRDefault="00AB0251" w:rsidP="00E9722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D05D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内容更新不及时</w:t>
            </w:r>
          </w:p>
        </w:tc>
      </w:tr>
    </w:tbl>
    <w:p w:rsidR="00AB0251" w:rsidRDefault="00AB0251" w:rsidP="00AB0251">
      <w:pPr>
        <w:rPr>
          <w:rFonts w:ascii="Times New Roman" w:eastAsia="仿宋" w:hAnsi="Times New Roman" w:cs="Times New Roman"/>
          <w:sz w:val="32"/>
          <w:szCs w:val="32"/>
        </w:rPr>
      </w:pPr>
    </w:p>
    <w:p w:rsidR="00C517BA" w:rsidRPr="00AB0251" w:rsidRDefault="00C517BA"/>
    <w:sectPr w:rsidR="00C517BA" w:rsidRPr="00AB0251" w:rsidSect="00B030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3B8A" w:rsidRDefault="004C3B8A" w:rsidP="00AB0251">
      <w:r>
        <w:separator/>
      </w:r>
    </w:p>
  </w:endnote>
  <w:endnote w:type="continuationSeparator" w:id="0">
    <w:p w:rsidR="004C3B8A" w:rsidRDefault="004C3B8A" w:rsidP="00AB02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3B8A" w:rsidRDefault="004C3B8A" w:rsidP="00AB0251">
      <w:r>
        <w:separator/>
      </w:r>
    </w:p>
  </w:footnote>
  <w:footnote w:type="continuationSeparator" w:id="0">
    <w:p w:rsidR="004C3B8A" w:rsidRDefault="004C3B8A" w:rsidP="00AB025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3142D2"/>
    <w:multiLevelType w:val="hybridMultilevel"/>
    <w:tmpl w:val="D3B2D3DE"/>
    <w:lvl w:ilvl="0" w:tplc="2848AE9A">
      <w:start w:val="1"/>
      <w:numFmt w:val="japaneseCounting"/>
      <w:lvlText w:val="%1．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0251"/>
    <w:rsid w:val="004C3B8A"/>
    <w:rsid w:val="00AB0251"/>
    <w:rsid w:val="00C517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2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02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025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02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0251"/>
    <w:rPr>
      <w:sz w:val="18"/>
      <w:szCs w:val="18"/>
    </w:rPr>
  </w:style>
  <w:style w:type="paragraph" w:styleId="a5">
    <w:name w:val="List Paragraph"/>
    <w:basedOn w:val="a"/>
    <w:uiPriority w:val="34"/>
    <w:qFormat/>
    <w:rsid w:val="00AB0251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AB025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879</Words>
  <Characters>5011</Characters>
  <Application>Microsoft Office Word</Application>
  <DocSecurity>0</DocSecurity>
  <Lines>41</Lines>
  <Paragraphs>11</Paragraphs>
  <ScaleCrop>false</ScaleCrop>
  <Company>Microsoft</Company>
  <LinksUpToDate>false</LinksUpToDate>
  <CharactersWithSpaces>5879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2</cp:revision>
  <dcterms:created xsi:type="dcterms:W3CDTF">2021-07-09T02:11:00Z</dcterms:created>
  <dcterms:modified xsi:type="dcterms:W3CDTF">2021-07-09T02:15:00Z</dcterms:modified>
</cp:coreProperties>
</file>